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291"/>
        <w:tblW w:w="7200" w:type="dxa"/>
        <w:tblCellSpacing w:w="0" w:type="dxa"/>
        <w:tblCellMar>
          <w:left w:w="0" w:type="dxa"/>
          <w:right w:w="0" w:type="dxa"/>
        </w:tblCellMar>
        <w:tblLook w:val="04A0" w:firstRow="1" w:lastRow="0" w:firstColumn="1" w:lastColumn="0" w:noHBand="0" w:noVBand="1"/>
      </w:tblPr>
      <w:tblGrid>
        <w:gridCol w:w="9000"/>
      </w:tblGrid>
      <w:tr w:rsidR="009F28A6" w:rsidTr="006673E9">
        <w:trPr>
          <w:tblCellSpacing w:w="0" w:type="dxa"/>
        </w:trPr>
        <w:tc>
          <w:tcPr>
            <w:tcW w:w="0" w:type="auto"/>
            <w:tcMar>
              <w:top w:w="0" w:type="dxa"/>
              <w:left w:w="0" w:type="dxa"/>
              <w:bottom w:w="120" w:type="dxa"/>
              <w:right w:w="0" w:type="dxa"/>
            </w:tcMar>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673E9" w:rsidTr="006673E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673E9">
                    <w:trPr>
                      <w:tblCellSpacing w:w="0" w:type="dxa"/>
                    </w:trPr>
                    <w:tc>
                      <w:tcPr>
                        <w:tcW w:w="0" w:type="auto"/>
                      </w:tcPr>
                      <w:tbl>
                        <w:tblPr>
                          <w:tblpPr w:leftFromText="45" w:rightFromText="45" w:vertAnchor="text"/>
                          <w:tblW w:w="6000" w:type="dxa"/>
                          <w:tblCellSpacing w:w="0" w:type="dxa"/>
                          <w:tblCellMar>
                            <w:left w:w="0" w:type="dxa"/>
                            <w:right w:w="0" w:type="dxa"/>
                          </w:tblCellMar>
                          <w:tblLook w:val="04A0" w:firstRow="1" w:lastRow="0" w:firstColumn="1" w:lastColumn="0" w:noHBand="0" w:noVBand="1"/>
                        </w:tblPr>
                        <w:tblGrid>
                          <w:gridCol w:w="6000"/>
                        </w:tblGrid>
                        <w:tr w:rsidR="006673E9">
                          <w:trPr>
                            <w:trHeight w:val="18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5"/>
                                <w:gridCol w:w="5175"/>
                                <w:gridCol w:w="300"/>
                              </w:tblGrid>
                              <w:tr w:rsidR="006673E9">
                                <w:trPr>
                                  <w:tblCellSpacing w:w="0" w:type="dxa"/>
                                </w:trPr>
                                <w:tc>
                                  <w:tcPr>
                                    <w:tcW w:w="525" w:type="dxa"/>
                                    <w:vAlign w:val="center"/>
                                    <w:hideMark/>
                                  </w:tcPr>
                                  <w:p w:rsidR="006673E9" w:rsidRDefault="006673E9">
                                    <w:pPr>
                                      <w:framePr w:hSpace="141" w:wrap="around" w:vAnchor="page" w:hAnchor="margin" w:xAlign="center" w:y="1291"/>
                                      <w:spacing w:line="0" w:lineRule="atLeast"/>
                                      <w:rPr>
                                        <w:rFonts w:ascii="Verdana" w:hAnsi="Verdana"/>
                                        <w:color w:val="004A91"/>
                                        <w:sz w:val="18"/>
                                        <w:szCs w:val="18"/>
                                        <w:lang w:eastAsia="en-US"/>
                                      </w:rPr>
                                    </w:pPr>
                                    <w:bookmarkStart w:id="0" w:name="_GoBack"/>
                                    <w:bookmarkEnd w:id="0"/>
                                    <w:r>
                                      <w:rPr>
                                        <w:rFonts w:ascii="Verdana" w:hAnsi="Verdana"/>
                                        <w:noProof/>
                                        <w:color w:val="004A91"/>
                                        <w:sz w:val="18"/>
                                        <w:szCs w:val="18"/>
                                      </w:rPr>
                                      <w:drawing>
                                        <wp:inline distT="0" distB="0" distL="0" distR="0">
                                          <wp:extent cx="8255" cy="8255"/>
                                          <wp:effectExtent l="0" t="0" r="0" b="0"/>
                                          <wp:docPr id="6" name="Afbeelding 6" descr="http://images.m9.mailplus.nl/ts/pharmapartners/PharmaPartners_e_mail_2015/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9.mailplus.nl/ts/pharmapartners/PharmaPartners_e_mail_2015/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6673E9" w:rsidRDefault="006673E9">
                                    <w:pPr>
                                      <w:framePr w:hSpace="141" w:wrap="around" w:vAnchor="page" w:hAnchor="margin" w:xAlign="center" w:y="1291"/>
                                      <w:spacing w:line="0" w:lineRule="atLeast"/>
                                      <w:rPr>
                                        <w:rFonts w:ascii="Verdana" w:hAnsi="Verdana"/>
                                        <w:color w:val="004A91"/>
                                        <w:sz w:val="18"/>
                                        <w:szCs w:val="18"/>
                                        <w:lang w:eastAsia="en-US"/>
                                      </w:rPr>
                                    </w:pPr>
                                    <w:r>
                                      <w:rPr>
                                        <w:rFonts w:ascii="Verdana" w:hAnsi="Verdana"/>
                                        <w:noProof/>
                                        <w:color w:val="004A91"/>
                                        <w:sz w:val="18"/>
                                        <w:szCs w:val="18"/>
                                      </w:rPr>
                                      <w:drawing>
                                        <wp:inline distT="0" distB="0" distL="0" distR="0">
                                          <wp:extent cx="2576195" cy="628015"/>
                                          <wp:effectExtent l="0" t="0" r="0" b="635"/>
                                          <wp:docPr id="5" name="Afbeelding 5" descr="Pharma Partner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 Partn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195" cy="628015"/>
                                                  </a:xfrm>
                                                  <a:prstGeom prst="rect">
                                                    <a:avLst/>
                                                  </a:prstGeom>
                                                  <a:noFill/>
                                                  <a:ln>
                                                    <a:noFill/>
                                                  </a:ln>
                                                </pic:spPr>
                                              </pic:pic>
                                            </a:graphicData>
                                          </a:graphic>
                                        </wp:inline>
                                      </w:drawing>
                                    </w:r>
                                  </w:p>
                                </w:tc>
                                <w:tc>
                                  <w:tcPr>
                                    <w:tcW w:w="300" w:type="dxa"/>
                                    <w:vAlign w:val="center"/>
                                    <w:hideMark/>
                                  </w:tcPr>
                                  <w:p w:rsidR="006673E9" w:rsidRDefault="006673E9">
                                    <w:pPr>
                                      <w:framePr w:hSpace="141" w:wrap="around" w:vAnchor="page" w:hAnchor="margin" w:xAlign="center" w:y="1291"/>
                                      <w:spacing w:line="0" w:lineRule="atLeast"/>
                                      <w:rPr>
                                        <w:rFonts w:ascii="Verdana" w:hAnsi="Verdana"/>
                                        <w:color w:val="004A91"/>
                                        <w:sz w:val="18"/>
                                        <w:szCs w:val="18"/>
                                        <w:lang w:eastAsia="en-US"/>
                                      </w:rPr>
                                    </w:pPr>
                                    <w:r>
                                      <w:rPr>
                                        <w:rFonts w:ascii="Verdana" w:hAnsi="Verdana"/>
                                        <w:noProof/>
                                        <w:color w:val="004A91"/>
                                        <w:sz w:val="18"/>
                                        <w:szCs w:val="18"/>
                                      </w:rPr>
                                      <w:drawing>
                                        <wp:inline distT="0" distB="0" distL="0" distR="0">
                                          <wp:extent cx="8255" cy="8255"/>
                                          <wp:effectExtent l="0" t="0" r="0" b="0"/>
                                          <wp:docPr id="4" name="Afbeelding 4" descr="http://images.m9.mailplus.nl/ts/pharmapartners/PharmaPartners_e_mail_2015/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9.mailplus.nl/ts/pharmapartners/PharmaPartners_e_mail_2015/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673E9" w:rsidRDefault="006673E9">
                              <w:pPr>
                                <w:rPr>
                                  <w:rFonts w:asciiTheme="minorHAnsi" w:hAnsiTheme="minorHAnsi"/>
                                  <w:sz w:val="22"/>
                                  <w:szCs w:val="22"/>
                                  <w:lang w:eastAsia="en-US"/>
                                </w:rPr>
                              </w:pPr>
                            </w:p>
                          </w:tc>
                        </w:tr>
                      </w:tbl>
                      <w:p w:rsidR="006673E9" w:rsidRDefault="006673E9">
                        <w:pPr>
                          <w:framePr w:hSpace="141" w:wrap="around" w:vAnchor="page" w:hAnchor="margin" w:xAlign="center" w:y="1291"/>
                          <w:rPr>
                            <w:rFonts w:ascii="Verdana" w:hAnsi="Verdana"/>
                            <w:vanish/>
                            <w:color w:val="004A91"/>
                            <w:sz w:val="18"/>
                            <w:szCs w:val="18"/>
                            <w:lang w:eastAsia="en-US"/>
                          </w:rPr>
                        </w:pPr>
                      </w:p>
                      <w:tbl>
                        <w:tblPr>
                          <w:tblpPr w:leftFromText="45" w:rightFromText="45" w:vertAnchor="text"/>
                          <w:tblW w:w="3000" w:type="dxa"/>
                          <w:tblCellSpacing w:w="0" w:type="dxa"/>
                          <w:tblCellMar>
                            <w:left w:w="0" w:type="dxa"/>
                            <w:right w:w="0" w:type="dxa"/>
                          </w:tblCellMar>
                          <w:tblLook w:val="04A0" w:firstRow="1" w:lastRow="0" w:firstColumn="1" w:lastColumn="0" w:noHBand="0" w:noVBand="1"/>
                        </w:tblPr>
                        <w:tblGrid>
                          <w:gridCol w:w="3000"/>
                        </w:tblGrid>
                        <w:tr w:rsidR="006673E9">
                          <w:trPr>
                            <w:trHeight w:val="1800"/>
                            <w:tblCellSpacing w:w="0" w:type="dxa"/>
                          </w:trPr>
                          <w:tc>
                            <w:tcPr>
                              <w:tcW w:w="0" w:type="auto"/>
                              <w:shd w:val="clear" w:color="auto" w:fill="A6045F"/>
                              <w:vAlign w:val="bottom"/>
                              <w:hideMark/>
                            </w:tcPr>
                            <w:tbl>
                              <w:tblPr>
                                <w:tblW w:w="5000" w:type="pct"/>
                                <w:tblCellSpacing w:w="0" w:type="dxa"/>
                                <w:tblCellMar>
                                  <w:left w:w="0" w:type="dxa"/>
                                  <w:right w:w="0" w:type="dxa"/>
                                </w:tblCellMar>
                                <w:tblLook w:val="04A0" w:firstRow="1" w:lastRow="0" w:firstColumn="1" w:lastColumn="0" w:noHBand="0" w:noVBand="1"/>
                              </w:tblPr>
                              <w:tblGrid>
                                <w:gridCol w:w="414"/>
                                <w:gridCol w:w="2348"/>
                                <w:gridCol w:w="238"/>
                              </w:tblGrid>
                              <w:tr w:rsidR="006673E9">
                                <w:trPr>
                                  <w:tblCellSpacing w:w="0" w:type="dxa"/>
                                </w:trPr>
                                <w:tc>
                                  <w:tcPr>
                                    <w:tcW w:w="525" w:type="dxa"/>
                                    <w:vAlign w:val="center"/>
                                    <w:hideMark/>
                                  </w:tcPr>
                                  <w:p w:rsidR="006673E9" w:rsidRDefault="006673E9">
                                    <w:pPr>
                                      <w:framePr w:hSpace="141" w:wrap="around" w:vAnchor="page" w:hAnchor="margin" w:xAlign="center" w:y="1291"/>
                                      <w:spacing w:line="0" w:lineRule="atLeast"/>
                                      <w:rPr>
                                        <w:rFonts w:ascii="Verdana" w:hAnsi="Verdana"/>
                                        <w:color w:val="004A91"/>
                                        <w:sz w:val="18"/>
                                        <w:szCs w:val="18"/>
                                        <w:lang w:eastAsia="en-US"/>
                                      </w:rPr>
                                    </w:pPr>
                                    <w:r>
                                      <w:rPr>
                                        <w:rFonts w:ascii="Verdana" w:hAnsi="Verdana"/>
                                        <w:noProof/>
                                        <w:color w:val="004A91"/>
                                        <w:sz w:val="18"/>
                                        <w:szCs w:val="18"/>
                                      </w:rPr>
                                      <w:drawing>
                                        <wp:inline distT="0" distB="0" distL="0" distR="0">
                                          <wp:extent cx="8255" cy="8255"/>
                                          <wp:effectExtent l="0" t="0" r="0" b="0"/>
                                          <wp:docPr id="3" name="Afbeelding 3" descr="http://images.m9.mailplus.nl/ts/pharmapartners/PharmaPartners_e_mail_2015/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9.mailplus.nl/ts/pharmapartners/PharmaPartners_e_mail_2015/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shd w:val="clear" w:color="auto" w:fill="A6045F"/>
                                      <w:tblCellMar>
                                        <w:left w:w="0" w:type="dxa"/>
                                        <w:right w:w="0" w:type="dxa"/>
                                      </w:tblCellMar>
                                      <w:tblLook w:val="04A0" w:firstRow="1" w:lastRow="0" w:firstColumn="1" w:lastColumn="0" w:noHBand="0" w:noVBand="1"/>
                                    </w:tblPr>
                                    <w:tblGrid>
                                      <w:gridCol w:w="2348"/>
                                    </w:tblGrid>
                                    <w:tr w:rsidR="006673E9">
                                      <w:trPr>
                                        <w:tblCellSpacing w:w="0" w:type="dxa"/>
                                      </w:trPr>
                                      <w:tc>
                                        <w:tcPr>
                                          <w:tcW w:w="0" w:type="auto"/>
                                          <w:shd w:val="clear" w:color="auto" w:fill="A6045F"/>
                                          <w:vAlign w:val="center"/>
                                          <w:hideMark/>
                                        </w:tcPr>
                                        <w:p w:rsidR="006673E9" w:rsidRDefault="006673E9">
                                          <w:pPr>
                                            <w:framePr w:hSpace="141" w:wrap="around" w:vAnchor="page" w:hAnchor="margin" w:xAlign="center" w:y="1291"/>
                                            <w:spacing w:line="300" w:lineRule="exact"/>
                                            <w:jc w:val="right"/>
                                            <w:rPr>
                                              <w:rFonts w:ascii="Verdana" w:hAnsi="Verdana"/>
                                              <w:b/>
                                              <w:bCs/>
                                              <w:color w:val="FEFEFE"/>
                                              <w:sz w:val="29"/>
                                              <w:szCs w:val="29"/>
                                              <w:lang w:eastAsia="en-US"/>
                                            </w:rPr>
                                          </w:pPr>
                                          <w:r>
                                            <w:rPr>
                                              <w:rFonts w:ascii="Verdana" w:hAnsi="Verdana"/>
                                              <w:b/>
                                              <w:bCs/>
                                              <w:color w:val="FEFEFE"/>
                                              <w:sz w:val="29"/>
                                              <w:szCs w:val="29"/>
                                              <w:lang w:eastAsia="en-US"/>
                                            </w:rPr>
                                            <w:t>Nieuwsbericht</w:t>
                                          </w:r>
                                        </w:p>
                                      </w:tc>
                                    </w:tr>
                                    <w:tr w:rsidR="006673E9">
                                      <w:trPr>
                                        <w:tblCellSpacing w:w="0" w:type="dxa"/>
                                      </w:trPr>
                                      <w:tc>
                                        <w:tcPr>
                                          <w:tcW w:w="0" w:type="auto"/>
                                          <w:shd w:val="clear" w:color="auto" w:fill="A6045F"/>
                                          <w:tcMar>
                                            <w:top w:w="45" w:type="dxa"/>
                                            <w:left w:w="0" w:type="dxa"/>
                                            <w:bottom w:w="240" w:type="dxa"/>
                                            <w:right w:w="0" w:type="dxa"/>
                                          </w:tcMar>
                                          <w:vAlign w:val="center"/>
                                          <w:hideMark/>
                                        </w:tcPr>
                                        <w:p w:rsidR="006673E9" w:rsidRDefault="006673E9">
                                          <w:pPr>
                                            <w:framePr w:hSpace="141" w:wrap="around" w:vAnchor="page" w:hAnchor="margin" w:xAlign="center" w:y="1291"/>
                                            <w:spacing w:line="300" w:lineRule="exact"/>
                                            <w:jc w:val="right"/>
                                            <w:rPr>
                                              <w:rFonts w:ascii="Verdana" w:hAnsi="Verdana"/>
                                              <w:color w:val="FEFEFE"/>
                                              <w:sz w:val="18"/>
                                              <w:szCs w:val="18"/>
                                              <w:lang w:eastAsia="en-US"/>
                                            </w:rPr>
                                          </w:pPr>
                                          <w:r>
                                            <w:rPr>
                                              <w:rFonts w:ascii="Verdana" w:hAnsi="Verdana"/>
                                              <w:color w:val="FEFEFE"/>
                                              <w:sz w:val="18"/>
                                              <w:szCs w:val="18"/>
                                              <w:lang w:eastAsia="en-US"/>
                                            </w:rPr>
                                            <w:t>15 april 2015</w:t>
                                          </w:r>
                                        </w:p>
                                      </w:tc>
                                    </w:tr>
                                  </w:tbl>
                                  <w:p w:rsidR="006673E9" w:rsidRDefault="006673E9">
                                    <w:pPr>
                                      <w:framePr w:hSpace="141" w:wrap="around" w:vAnchor="page" w:hAnchor="margin" w:xAlign="center" w:y="1291"/>
                                      <w:rPr>
                                        <w:rFonts w:asciiTheme="minorHAnsi" w:hAnsiTheme="minorHAnsi"/>
                                        <w:sz w:val="22"/>
                                        <w:szCs w:val="22"/>
                                        <w:lang w:eastAsia="en-US"/>
                                      </w:rPr>
                                    </w:pPr>
                                  </w:p>
                                </w:tc>
                                <w:tc>
                                  <w:tcPr>
                                    <w:tcW w:w="300" w:type="dxa"/>
                                    <w:vAlign w:val="center"/>
                                    <w:hideMark/>
                                  </w:tcPr>
                                  <w:p w:rsidR="006673E9" w:rsidRDefault="006673E9">
                                    <w:pPr>
                                      <w:framePr w:hSpace="141" w:wrap="around" w:vAnchor="page" w:hAnchor="margin" w:xAlign="center" w:y="1291"/>
                                      <w:spacing w:line="0" w:lineRule="atLeast"/>
                                      <w:rPr>
                                        <w:rFonts w:ascii="Verdana" w:hAnsi="Verdana"/>
                                        <w:color w:val="004A91"/>
                                        <w:sz w:val="18"/>
                                        <w:szCs w:val="18"/>
                                        <w:lang w:eastAsia="en-US"/>
                                      </w:rPr>
                                    </w:pPr>
                                    <w:r>
                                      <w:rPr>
                                        <w:rFonts w:ascii="Verdana" w:hAnsi="Verdana"/>
                                        <w:noProof/>
                                        <w:color w:val="004A91"/>
                                        <w:sz w:val="18"/>
                                        <w:szCs w:val="18"/>
                                      </w:rPr>
                                      <w:drawing>
                                        <wp:inline distT="0" distB="0" distL="0" distR="0">
                                          <wp:extent cx="8255" cy="8255"/>
                                          <wp:effectExtent l="0" t="0" r="0" b="0"/>
                                          <wp:docPr id="2" name="Afbeelding 2" descr="http://images.m9.mailplus.nl/ts/pharmapartners/PharmaPartners_e_mail_2015/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9.mailplus.nl/ts/pharmapartners/PharmaPartners_e_mail_2015/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673E9" w:rsidRDefault="006673E9">
                              <w:pPr>
                                <w:rPr>
                                  <w:rFonts w:asciiTheme="minorHAnsi" w:hAnsiTheme="minorHAnsi"/>
                                  <w:sz w:val="22"/>
                                  <w:szCs w:val="22"/>
                                  <w:lang w:eastAsia="en-US"/>
                                </w:rPr>
                              </w:pPr>
                            </w:p>
                          </w:tc>
                        </w:tr>
                      </w:tbl>
                      <w:p w:rsidR="006673E9" w:rsidRDefault="006673E9">
                        <w:pPr>
                          <w:framePr w:hSpace="141" w:wrap="around" w:vAnchor="page" w:hAnchor="margin" w:xAlign="center" w:y="1291"/>
                          <w:rPr>
                            <w:rFonts w:asciiTheme="minorHAnsi" w:hAnsiTheme="minorHAnsi"/>
                            <w:sz w:val="22"/>
                            <w:szCs w:val="22"/>
                            <w:lang w:eastAsia="en-US"/>
                          </w:rPr>
                        </w:pPr>
                      </w:p>
                    </w:tc>
                  </w:tr>
                </w:tbl>
                <w:p w:rsidR="006673E9" w:rsidRDefault="006673E9">
                  <w:pPr>
                    <w:framePr w:hSpace="141" w:wrap="around" w:vAnchor="page" w:hAnchor="margin" w:xAlign="center" w:y="1291"/>
                    <w:rPr>
                      <w:rFonts w:asciiTheme="minorHAnsi" w:hAnsiTheme="minorHAnsi"/>
                      <w:sz w:val="22"/>
                      <w:szCs w:val="22"/>
                      <w:lang w:eastAsia="en-US"/>
                    </w:rPr>
                  </w:pPr>
                </w:p>
              </w:tc>
            </w:tr>
          </w:tbl>
          <w:p w:rsidR="006673E9" w:rsidRDefault="006673E9" w:rsidP="006673E9">
            <w:pPr>
              <w:jc w:val="center"/>
              <w:rPr>
                <w:rFonts w:ascii="Verdana" w:hAnsi="Verdana"/>
                <w:vanish/>
                <w:color w:val="004A91"/>
                <w:sz w:val="18"/>
                <w:szCs w:val="18"/>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6673E9" w:rsidTr="006673E9">
              <w:trPr>
                <w:tblCellSpacing w:w="0" w:type="dxa"/>
                <w:jc w:val="center"/>
              </w:trPr>
              <w:tc>
                <w:tcPr>
                  <w:tcW w:w="0" w:type="auto"/>
                  <w:shd w:val="clear" w:color="auto" w:fill="FFFFFF"/>
                  <w:tcMar>
                    <w:top w:w="450" w:type="dxa"/>
                    <w:left w:w="0" w:type="dxa"/>
                    <w:bottom w:w="0" w:type="dxa"/>
                    <w:right w:w="0" w:type="dxa"/>
                  </w:tcMa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6673E9">
                    <w:trPr>
                      <w:tblCellSpacing w:w="0" w:type="dxa"/>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6673E9">
                          <w:trPr>
                            <w:tblCellSpacing w:w="0" w:type="dxa"/>
                            <w:jc w:val="center"/>
                          </w:trPr>
                          <w:tc>
                            <w:tcPr>
                              <w:tcW w:w="0" w:type="auto"/>
                              <w:tcMar>
                                <w:top w:w="0" w:type="dxa"/>
                                <w:left w:w="0" w:type="dxa"/>
                                <w:bottom w:w="120" w:type="dxa"/>
                                <w:right w:w="0" w:type="dxa"/>
                              </w:tcMar>
                              <w:vAlign w:val="center"/>
                              <w:hideMark/>
                            </w:tcPr>
                            <w:p w:rsidR="006673E9" w:rsidRDefault="006673E9">
                              <w:pPr>
                                <w:framePr w:hSpace="141" w:wrap="around" w:vAnchor="page" w:hAnchor="margin" w:xAlign="center" w:y="1291"/>
                                <w:spacing w:line="330" w:lineRule="exact"/>
                                <w:rPr>
                                  <w:rFonts w:ascii="Verdana" w:hAnsi="Verdana"/>
                                  <w:b/>
                                  <w:bCs/>
                                  <w:color w:val="DE017B"/>
                                  <w:sz w:val="30"/>
                                  <w:szCs w:val="30"/>
                                  <w:lang w:eastAsia="en-US"/>
                                </w:rPr>
                              </w:pPr>
                              <w:r>
                                <w:rPr>
                                  <w:rFonts w:ascii="Verdana" w:hAnsi="Verdana"/>
                                  <w:b/>
                                  <w:bCs/>
                                  <w:color w:val="DE017B"/>
                                  <w:sz w:val="30"/>
                                  <w:szCs w:val="30"/>
                                  <w:lang w:eastAsia="en-US"/>
                                </w:rPr>
                                <w:t>Actuele LSP-informatie</w:t>
                              </w:r>
                            </w:p>
                          </w:tc>
                        </w:tr>
                        <w:tr w:rsidR="006673E9">
                          <w:trPr>
                            <w:tblCellSpacing w:w="0" w:type="dxa"/>
                            <w:jc w:val="center"/>
                          </w:trPr>
                          <w:tc>
                            <w:tcPr>
                              <w:tcW w:w="0" w:type="auto"/>
                              <w:tcMar>
                                <w:top w:w="0" w:type="dxa"/>
                                <w:left w:w="0" w:type="dxa"/>
                                <w:bottom w:w="150" w:type="dxa"/>
                                <w:right w:w="0" w:type="dxa"/>
                              </w:tcMar>
                              <w:vAlign w:val="center"/>
                              <w:hideMark/>
                            </w:tcPr>
                            <w:p w:rsidR="006673E9" w:rsidRDefault="006673E9">
                              <w:pPr>
                                <w:framePr w:hSpace="141" w:wrap="around" w:vAnchor="page" w:hAnchor="margin" w:xAlign="center" w:y="1291"/>
                                <w:spacing w:line="315" w:lineRule="exact"/>
                                <w:rPr>
                                  <w:rFonts w:ascii="Verdana" w:hAnsi="Verdana"/>
                                  <w:color w:val="999999"/>
                                  <w:sz w:val="21"/>
                                  <w:szCs w:val="21"/>
                                  <w:lang w:eastAsia="en-US"/>
                                </w:rPr>
                              </w:pPr>
                              <w:r>
                                <w:rPr>
                                  <w:rFonts w:ascii="Verdana" w:hAnsi="Verdana"/>
                                  <w:color w:val="999999"/>
                                  <w:sz w:val="21"/>
                                  <w:szCs w:val="21"/>
                                  <w:lang w:eastAsia="en-US"/>
                                </w:rPr>
                                <w:t>Openstaande meldingen informatie-uitwisseling</w:t>
                              </w:r>
                            </w:p>
                          </w:tc>
                        </w:tr>
                        <w:tr w:rsidR="006673E9">
                          <w:trPr>
                            <w:tblCellSpacing w:w="0" w:type="dxa"/>
                            <w:jc w:val="center"/>
                          </w:trPr>
                          <w:tc>
                            <w:tcPr>
                              <w:tcW w:w="0" w:type="auto"/>
                              <w:tcMar>
                                <w:top w:w="0" w:type="dxa"/>
                                <w:left w:w="0" w:type="dxa"/>
                                <w:bottom w:w="150" w:type="dxa"/>
                                <w:right w:w="0" w:type="dxa"/>
                              </w:tcMar>
                              <w:hideMark/>
                            </w:tcPr>
                            <w:p w:rsidR="006673E9" w:rsidRDefault="006673E9" w:rsidP="006673E9">
                              <w:pPr>
                                <w:framePr w:hSpace="141" w:wrap="around" w:vAnchor="page" w:hAnchor="margin" w:xAlign="center" w:y="1291"/>
                                <w:spacing w:line="300" w:lineRule="exact"/>
                                <w:rPr>
                                  <w:rFonts w:ascii="Verdana" w:hAnsi="Verdana"/>
                                  <w:color w:val="004A91"/>
                                  <w:sz w:val="18"/>
                                  <w:szCs w:val="18"/>
                                  <w:lang w:eastAsia="en-US"/>
                                </w:rPr>
                              </w:pPr>
                              <w:r>
                                <w:rPr>
                                  <w:rFonts w:ascii="Verdana" w:hAnsi="Verdana"/>
                                  <w:color w:val="004A91"/>
                                  <w:sz w:val="18"/>
                                  <w:szCs w:val="18"/>
                                  <w:lang w:eastAsia="en-US"/>
                                </w:rPr>
                                <w:br/>
                                <w:t>Geachte heer/mevrouw,</w:t>
                              </w:r>
                              <w:r>
                                <w:rPr>
                                  <w:rFonts w:ascii="Verdana" w:hAnsi="Verdana"/>
                                  <w:color w:val="004A91"/>
                                  <w:sz w:val="18"/>
                                  <w:szCs w:val="18"/>
                                  <w:lang w:eastAsia="en-US"/>
                                </w:rPr>
                                <w:br/>
                                <w:t>  </w:t>
                              </w:r>
                              <w:r>
                                <w:rPr>
                                  <w:rFonts w:ascii="Verdana" w:hAnsi="Verdana"/>
                                  <w:color w:val="004A91"/>
                                  <w:sz w:val="18"/>
                                  <w:szCs w:val="18"/>
                                  <w:lang w:eastAsia="en-US"/>
                                </w:rPr>
                                <w:br/>
                                <w:t xml:space="preserve">Op dit moment zijn er enkele aandachtspunten en problemen inzake het Landelijk </w:t>
                              </w:r>
                              <w:proofErr w:type="spellStart"/>
                              <w:r>
                                <w:rPr>
                                  <w:rFonts w:ascii="Verdana" w:hAnsi="Verdana"/>
                                  <w:color w:val="004A91"/>
                                  <w:sz w:val="18"/>
                                  <w:szCs w:val="18"/>
                                  <w:lang w:eastAsia="en-US"/>
                                </w:rPr>
                                <w:t>Schakelpunt</w:t>
                              </w:r>
                              <w:proofErr w:type="spellEnd"/>
                              <w:r>
                                <w:rPr>
                                  <w:rFonts w:ascii="Verdana" w:hAnsi="Verdana"/>
                                  <w:color w:val="004A91"/>
                                  <w:sz w:val="18"/>
                                  <w:szCs w:val="18"/>
                                  <w:lang w:eastAsia="en-US"/>
                                </w:rPr>
                                <w:t xml:space="preserve"> die met hoge prioriteit worden opgepakt. Omdat deze mogelijk invloed hebben op </w:t>
                              </w:r>
                              <w:proofErr w:type="spellStart"/>
                              <w:r>
                                <w:rPr>
                                  <w:rFonts w:ascii="Verdana" w:hAnsi="Verdana"/>
                                  <w:color w:val="004A91"/>
                                  <w:sz w:val="18"/>
                                  <w:szCs w:val="18"/>
                                  <w:lang w:eastAsia="en-US"/>
                                </w:rPr>
                                <w:t>Medicom</w:t>
                              </w:r>
                              <w:proofErr w:type="spellEnd"/>
                              <w:r>
                                <w:rPr>
                                  <w:rFonts w:ascii="Verdana" w:hAnsi="Verdana"/>
                                  <w:color w:val="004A91"/>
                                  <w:sz w:val="18"/>
                                  <w:szCs w:val="18"/>
                                  <w:lang w:eastAsia="en-US"/>
                                </w:rPr>
                                <w:t xml:space="preserve"> en de huisartsenpraktijk, willen wij u hierover informeren.</w:t>
                              </w:r>
                              <w:r>
                                <w:rPr>
                                  <w:rFonts w:ascii="Verdana" w:hAnsi="Verdana"/>
                                  <w:color w:val="004A91"/>
                                  <w:sz w:val="18"/>
                                  <w:szCs w:val="18"/>
                                  <w:lang w:eastAsia="en-US"/>
                                </w:rPr>
                                <w:br/>
                                <w:t> </w:t>
                              </w:r>
                              <w:r>
                                <w:rPr>
                                  <w:rFonts w:ascii="Verdana" w:hAnsi="Verdana"/>
                                  <w:color w:val="004A91"/>
                                  <w:sz w:val="18"/>
                                  <w:szCs w:val="18"/>
                                  <w:lang w:eastAsia="en-US"/>
                                </w:rPr>
                                <w:br/>
                              </w:r>
                              <w:r>
                                <w:rPr>
                                  <w:rStyle w:val="Zwaar"/>
                                  <w:rFonts w:ascii="Verdana" w:hAnsi="Verdana"/>
                                  <w:color w:val="004A91"/>
                                  <w:sz w:val="18"/>
                                  <w:szCs w:val="18"/>
                                  <w:lang w:eastAsia="en-US"/>
                                </w:rPr>
                                <w:t>Verkeerde vertaling lokale middelen apotheek (eigen preparaten)</w:t>
                              </w:r>
                              <w:r>
                                <w:rPr>
                                  <w:rFonts w:ascii="Verdana" w:hAnsi="Verdana"/>
                                  <w:color w:val="004A91"/>
                                  <w:sz w:val="18"/>
                                  <w:szCs w:val="18"/>
                                  <w:lang w:eastAsia="en-US"/>
                                </w:rPr>
                                <w:br/>
                                <w:t xml:space="preserve">In </w:t>
                              </w:r>
                              <w:proofErr w:type="spellStart"/>
                              <w:r>
                                <w:rPr>
                                  <w:rFonts w:ascii="Verdana" w:hAnsi="Verdana"/>
                                  <w:color w:val="004A91"/>
                                  <w:sz w:val="18"/>
                                  <w:szCs w:val="18"/>
                                  <w:lang w:eastAsia="en-US"/>
                                </w:rPr>
                                <w:t>Medicom</w:t>
                              </w:r>
                              <w:proofErr w:type="spellEnd"/>
                              <w:r>
                                <w:rPr>
                                  <w:rFonts w:ascii="Verdana" w:hAnsi="Verdana"/>
                                  <w:color w:val="004A91"/>
                                  <w:sz w:val="18"/>
                                  <w:szCs w:val="18"/>
                                  <w:lang w:eastAsia="en-US"/>
                                </w:rPr>
                                <w:t xml:space="preserve"> en </w:t>
                              </w:r>
                              <w:proofErr w:type="spellStart"/>
                              <w:r>
                                <w:rPr>
                                  <w:rFonts w:ascii="Verdana" w:hAnsi="Verdana"/>
                                  <w:color w:val="004A91"/>
                                  <w:sz w:val="18"/>
                                  <w:szCs w:val="18"/>
                                  <w:lang w:eastAsia="en-US"/>
                                </w:rPr>
                                <w:t>Hapicom</w:t>
                              </w:r>
                              <w:proofErr w:type="spellEnd"/>
                              <w:r>
                                <w:rPr>
                                  <w:rFonts w:ascii="Verdana" w:hAnsi="Verdana"/>
                                  <w:color w:val="004A91"/>
                                  <w:sz w:val="18"/>
                                  <w:szCs w:val="18"/>
                                  <w:lang w:eastAsia="en-US"/>
                                </w:rPr>
                                <w:t xml:space="preserve"> kunt u via het LSP verstrekkingen opvragen bij één of meerdere apotheken. Lokale middelen (met een nummer in de Z-index-range 129000000 of 90000000 en hoger) konden verkeerd vertaald worden bij communicatie via het LSP. De vertaling ging niet goed als bij de zorgverlener, die deze gegevens ophaalt, het nummer niet herkend werd of zelfs een andere betekenis had (bijvoorbeeld aan een ander preparaat gekoppeld is). Het communiceren van eigen preparaten met Z-index nummers is geheel volgens de specificaties die gelden voor het LSP-berichtenverkeer.</w:t>
                              </w:r>
                              <w:r>
                                <w:rPr>
                                  <w:rFonts w:ascii="Verdana" w:hAnsi="Verdana"/>
                                  <w:color w:val="004A91"/>
                                  <w:sz w:val="18"/>
                                  <w:szCs w:val="18"/>
                                  <w:lang w:eastAsia="en-US"/>
                                </w:rPr>
                                <w:br/>
                              </w:r>
                              <w:r>
                                <w:rPr>
                                  <w:rFonts w:ascii="Verdana" w:hAnsi="Verdana"/>
                                  <w:color w:val="004A91"/>
                                  <w:sz w:val="18"/>
                                  <w:szCs w:val="18"/>
                                  <w:lang w:eastAsia="en-US"/>
                                </w:rPr>
                                <w:br/>
                                <w:t>Het probleem is opgelost. Vanaf nu worden lokale middelen als geen-taxe geïntegreerd en gaat de vertaling goed. Het advies blijft om met de patiënt de via het LSP verkregen informatie af te stemmen.</w:t>
                              </w:r>
                              <w:r>
                                <w:rPr>
                                  <w:rFonts w:ascii="Verdana" w:hAnsi="Verdana"/>
                                  <w:color w:val="004A91"/>
                                  <w:sz w:val="18"/>
                                  <w:szCs w:val="18"/>
                                  <w:lang w:eastAsia="en-US"/>
                                </w:rPr>
                                <w:br/>
                              </w:r>
                              <w:r>
                                <w:rPr>
                                  <w:rFonts w:ascii="Verdana" w:hAnsi="Verdana"/>
                                  <w:color w:val="004A91"/>
                                  <w:sz w:val="18"/>
                                  <w:szCs w:val="18"/>
                                  <w:lang w:eastAsia="en-US"/>
                                </w:rPr>
                                <w:br/>
                              </w:r>
                              <w:r>
                                <w:rPr>
                                  <w:rStyle w:val="Zwaar"/>
                                  <w:rFonts w:ascii="Verdana" w:hAnsi="Verdana"/>
                                  <w:color w:val="004A91"/>
                                  <w:sz w:val="18"/>
                                  <w:szCs w:val="18"/>
                                  <w:lang w:eastAsia="en-US"/>
                                </w:rPr>
                                <w:t>Patiëntgegevens aan verkeerde BSN gekoppeld of verkeerde achternaam bij BSN</w:t>
                              </w:r>
                              <w:r>
                                <w:rPr>
                                  <w:rFonts w:ascii="Verdana" w:hAnsi="Verdana"/>
                                  <w:color w:val="004A91"/>
                                  <w:sz w:val="18"/>
                                  <w:szCs w:val="18"/>
                                  <w:lang w:eastAsia="en-US"/>
                                </w:rPr>
                                <w:br/>
                                <w:t xml:space="preserve">Er is een aantal niet direct LSP-gerelateerde meldingen gedaan met vervelende consequenties. Zo werd gemeld dat bij het ophalen van patiëntgegevens bij SBV-Z op basis van het BSN een verkeerde achternaam in de woonverbandgegevens werd gezet. In andere gevallen werd bij een </w:t>
                              </w:r>
                              <w:r>
                                <w:rPr>
                                  <w:rFonts w:ascii="Verdana" w:hAnsi="Verdana"/>
                                  <w:color w:val="004A91"/>
                                  <w:sz w:val="18"/>
                                  <w:szCs w:val="18"/>
                                  <w:lang w:eastAsia="en-US"/>
                                </w:rPr>
                                <w:lastRenderedPageBreak/>
                                <w:t>bestaande patiënt bij het ophalen en verifiëren van het BSN via SBV-Z een verkeerd BSN aan de patiënt gekoppeld.</w:t>
                              </w:r>
                              <w:r>
                                <w:rPr>
                                  <w:rFonts w:ascii="Verdana" w:hAnsi="Verdana"/>
                                  <w:color w:val="004A91"/>
                                  <w:sz w:val="18"/>
                                  <w:szCs w:val="18"/>
                                  <w:lang w:eastAsia="en-US"/>
                                </w:rPr>
                                <w:br/>
                                <w:t> </w:t>
                              </w:r>
                              <w:r>
                                <w:rPr>
                                  <w:rFonts w:ascii="Verdana" w:hAnsi="Verdana"/>
                                  <w:color w:val="004A91"/>
                                  <w:sz w:val="18"/>
                                  <w:szCs w:val="18"/>
                                  <w:lang w:eastAsia="en-US"/>
                                </w:rPr>
                                <w:br/>
                                <w:t>In de BSN-functionaliteit is een aantal wijzigingen doorgevoerd waardoor er geen meldingen meer op deze onderwerpen zijn binnengekomen. De software met deze wijzigingen wordt met versie 2015-4 (eind april) op uw systeem geïnstalleerd.</w:t>
                              </w:r>
                              <w:r>
                                <w:rPr>
                                  <w:rFonts w:ascii="Verdana" w:hAnsi="Verdana"/>
                                  <w:color w:val="004A91"/>
                                  <w:sz w:val="18"/>
                                  <w:szCs w:val="18"/>
                                  <w:lang w:eastAsia="en-US"/>
                                </w:rPr>
                                <w:br/>
                              </w:r>
                              <w:r>
                                <w:rPr>
                                  <w:rFonts w:ascii="Verdana" w:hAnsi="Verdana"/>
                                  <w:color w:val="004A91"/>
                                  <w:sz w:val="18"/>
                                  <w:szCs w:val="18"/>
                                  <w:lang w:eastAsia="en-US"/>
                                </w:rPr>
                                <w:br/>
                              </w:r>
                              <w:r>
                                <w:rPr>
                                  <w:rStyle w:val="Zwaar"/>
                                  <w:rFonts w:ascii="Verdana" w:hAnsi="Verdana"/>
                                  <w:color w:val="004A91"/>
                                  <w:sz w:val="18"/>
                                  <w:szCs w:val="18"/>
                                  <w:lang w:eastAsia="en-US"/>
                                </w:rPr>
                                <w:t xml:space="preserve">Wijzigingen vanuit </w:t>
                              </w:r>
                              <w:proofErr w:type="spellStart"/>
                              <w:r>
                                <w:rPr>
                                  <w:rStyle w:val="Zwaar"/>
                                  <w:rFonts w:ascii="Verdana" w:hAnsi="Verdana"/>
                                  <w:color w:val="004A91"/>
                                  <w:sz w:val="18"/>
                                  <w:szCs w:val="18"/>
                                  <w:lang w:eastAsia="en-US"/>
                                </w:rPr>
                                <w:t>Pharmacom</w:t>
                              </w:r>
                              <w:proofErr w:type="spellEnd"/>
                              <w:r>
                                <w:rPr>
                                  <w:rStyle w:val="Zwaar"/>
                                  <w:rFonts w:ascii="Verdana" w:hAnsi="Verdana"/>
                                  <w:color w:val="004A91"/>
                                  <w:sz w:val="18"/>
                                  <w:szCs w:val="18"/>
                                  <w:lang w:eastAsia="en-US"/>
                                </w:rPr>
                                <w:t xml:space="preserve"> niet altijd gecommuniceerd via LSP</w:t>
                              </w:r>
                              <w:r>
                                <w:rPr>
                                  <w:rFonts w:ascii="Verdana" w:hAnsi="Verdana"/>
                                  <w:color w:val="004A91"/>
                                  <w:sz w:val="18"/>
                                  <w:szCs w:val="18"/>
                                  <w:lang w:eastAsia="en-US"/>
                                </w:rPr>
                                <w:br/>
                                <w:t xml:space="preserve">Wijzigingen, zoals een vrije etikettekst of een aanvullende doseertekst, worden niet altijd meegenomen in de communicatie via het LSP. De ontvangende partij mist hierdoor informatie. Dit geldt zowel voor </w:t>
                              </w:r>
                              <w:proofErr w:type="spellStart"/>
                              <w:r>
                                <w:rPr>
                                  <w:rFonts w:ascii="Verdana" w:hAnsi="Verdana"/>
                                  <w:color w:val="004A91"/>
                                  <w:sz w:val="18"/>
                                  <w:szCs w:val="18"/>
                                  <w:lang w:eastAsia="en-US"/>
                                </w:rPr>
                                <w:t>Hapicom</w:t>
                              </w:r>
                              <w:proofErr w:type="spellEnd"/>
                              <w:r>
                                <w:rPr>
                                  <w:rFonts w:ascii="Verdana" w:hAnsi="Verdana"/>
                                  <w:color w:val="004A91"/>
                                  <w:sz w:val="18"/>
                                  <w:szCs w:val="18"/>
                                  <w:lang w:eastAsia="en-US"/>
                                </w:rPr>
                                <w:t>, als andere systemen. Ook hier geldt het advies aan de huisarts(assistente) om de via LSP verkregen informatie met de patiënt af te stemmen.</w:t>
                              </w:r>
                              <w:r>
                                <w:rPr>
                                  <w:rFonts w:ascii="Verdana" w:hAnsi="Verdana"/>
                                  <w:color w:val="004A91"/>
                                  <w:sz w:val="18"/>
                                  <w:szCs w:val="18"/>
                                  <w:lang w:eastAsia="en-US"/>
                                </w:rPr>
                                <w:br/>
                                <w:t> </w:t>
                              </w:r>
                              <w:r>
                                <w:rPr>
                                  <w:rFonts w:ascii="Verdana" w:hAnsi="Verdana"/>
                                  <w:color w:val="004A91"/>
                                  <w:sz w:val="18"/>
                                  <w:szCs w:val="18"/>
                                  <w:lang w:eastAsia="en-US"/>
                                </w:rPr>
                                <w:br/>
                              </w:r>
                              <w:r>
                                <w:rPr>
                                  <w:rStyle w:val="Zwaar"/>
                                  <w:rFonts w:ascii="Verdana" w:hAnsi="Verdana"/>
                                  <w:color w:val="004A91"/>
                                  <w:sz w:val="18"/>
                                  <w:szCs w:val="18"/>
                                  <w:lang w:eastAsia="en-US"/>
                                </w:rPr>
                                <w:t>Professionele Samenvatting niet beschikbaar</w:t>
                              </w:r>
                              <w:r>
                                <w:rPr>
                                  <w:rFonts w:ascii="Verdana" w:hAnsi="Verdana"/>
                                  <w:color w:val="004A91"/>
                                  <w:sz w:val="18"/>
                                  <w:szCs w:val="18"/>
                                  <w:lang w:eastAsia="en-US"/>
                                </w:rPr>
                                <w:br/>
                                <w:t xml:space="preserve">Vanuit </w:t>
                              </w:r>
                              <w:proofErr w:type="spellStart"/>
                              <w:r>
                                <w:rPr>
                                  <w:rFonts w:ascii="Verdana" w:hAnsi="Verdana"/>
                                  <w:color w:val="004A91"/>
                                  <w:sz w:val="18"/>
                                  <w:szCs w:val="18"/>
                                  <w:lang w:eastAsia="en-US"/>
                                </w:rPr>
                                <w:t>Hapicom</w:t>
                              </w:r>
                              <w:proofErr w:type="spellEnd"/>
                              <w:r>
                                <w:rPr>
                                  <w:rFonts w:ascii="Verdana" w:hAnsi="Verdana"/>
                                  <w:color w:val="004A91"/>
                                  <w:sz w:val="18"/>
                                  <w:szCs w:val="18"/>
                                  <w:lang w:eastAsia="en-US"/>
                                </w:rPr>
                                <w:t xml:space="preserve"> (of een ander huisartsenpostsysteem) kunt u via het LSP een Professionele Samenvatting (PS) opvragen bij een HIS. Wanneer het een </w:t>
                              </w:r>
                              <w:proofErr w:type="spellStart"/>
                              <w:r>
                                <w:rPr>
                                  <w:rFonts w:ascii="Verdana" w:hAnsi="Verdana"/>
                                  <w:color w:val="004A91"/>
                                  <w:sz w:val="18"/>
                                  <w:szCs w:val="18"/>
                                  <w:lang w:eastAsia="en-US"/>
                                </w:rPr>
                                <w:t>Medicom</w:t>
                              </w:r>
                              <w:proofErr w:type="spellEnd"/>
                              <w:r>
                                <w:rPr>
                                  <w:rFonts w:ascii="Verdana" w:hAnsi="Verdana"/>
                                  <w:color w:val="004A91"/>
                                  <w:sz w:val="18"/>
                                  <w:szCs w:val="18"/>
                                  <w:lang w:eastAsia="en-US"/>
                                </w:rPr>
                                <w:t>-patiënt betreft, is er in ca. 5% van de gevallen geen PS beschikbaar. Hier wordt met de hoogste prioriteit aan gewerkt. Advies is om in dit geval bij de patiënt na te vragen of het klopt dat er geen ‘actueel dossier’ is.</w:t>
                              </w:r>
                              <w:r>
                                <w:rPr>
                                  <w:rFonts w:ascii="Verdana" w:hAnsi="Verdana"/>
                                  <w:color w:val="004A91"/>
                                  <w:sz w:val="18"/>
                                  <w:szCs w:val="18"/>
                                  <w:lang w:eastAsia="en-US"/>
                                </w:rPr>
                                <w:br/>
                                <w:t> </w:t>
                              </w:r>
                              <w:r>
                                <w:rPr>
                                  <w:rFonts w:ascii="Verdana" w:hAnsi="Verdana"/>
                                  <w:color w:val="004A91"/>
                                  <w:sz w:val="18"/>
                                  <w:szCs w:val="18"/>
                                  <w:lang w:eastAsia="en-US"/>
                                </w:rPr>
                                <w:br/>
                              </w:r>
                              <w:r>
                                <w:rPr>
                                  <w:rStyle w:val="Zwaar"/>
                                  <w:rFonts w:ascii="Verdana" w:hAnsi="Verdana"/>
                                  <w:color w:val="004A91"/>
                                  <w:sz w:val="18"/>
                                  <w:szCs w:val="18"/>
                                  <w:lang w:eastAsia="en-US"/>
                                </w:rPr>
                                <w:t>LSP-startpagina op Service Center Online</w:t>
                              </w:r>
                              <w:r>
                                <w:rPr>
                                  <w:rFonts w:ascii="Verdana" w:hAnsi="Verdana"/>
                                  <w:color w:val="004A91"/>
                                  <w:sz w:val="18"/>
                                  <w:szCs w:val="18"/>
                                  <w:lang w:eastAsia="en-US"/>
                                </w:rPr>
                                <w:br/>
                                <w:t>Op Service Center Online vindt u een pagina waarop alle LSP-gerelateerde zaken zijn verzameld. </w:t>
                              </w:r>
                              <w:r>
                                <w:rPr>
                                  <w:rFonts w:ascii="Verdana" w:hAnsi="Verdana"/>
                                  <w:color w:val="004A91"/>
                                  <w:sz w:val="18"/>
                                  <w:szCs w:val="18"/>
                                  <w:lang w:eastAsia="en-US"/>
                                </w:rPr>
                                <w:br/>
                              </w:r>
                              <w:r>
                                <w:rPr>
                                  <w:rFonts w:ascii="Verdana" w:hAnsi="Verdana"/>
                                  <w:color w:val="004A91"/>
                                  <w:sz w:val="18"/>
                                  <w:szCs w:val="18"/>
                                  <w:lang w:eastAsia="en-US"/>
                                </w:rPr>
                                <w:br/>
                                <w:t>Houd deze pagina in de gaten voor actuele informatie. Eventuele vragen kunt u ook stellen via Service Center Online.</w:t>
                              </w:r>
                              <w:r>
                                <w:rPr>
                                  <w:rFonts w:ascii="Verdana" w:hAnsi="Verdana"/>
                                  <w:color w:val="004A91"/>
                                  <w:sz w:val="18"/>
                                  <w:szCs w:val="18"/>
                                  <w:lang w:eastAsia="en-US"/>
                                </w:rPr>
                                <w:br/>
                              </w:r>
                              <w:r>
                                <w:rPr>
                                  <w:rFonts w:ascii="Verdana" w:hAnsi="Verdana"/>
                                  <w:color w:val="004A91"/>
                                  <w:sz w:val="18"/>
                                  <w:szCs w:val="18"/>
                                  <w:lang w:eastAsia="en-US"/>
                                </w:rPr>
                                <w:br/>
                                <w:t>Met vriendelijke groet, </w:t>
                              </w:r>
                              <w:r>
                                <w:rPr>
                                  <w:rFonts w:ascii="Verdana" w:hAnsi="Verdana"/>
                                  <w:color w:val="004A91"/>
                                  <w:sz w:val="18"/>
                                  <w:szCs w:val="18"/>
                                  <w:lang w:eastAsia="en-US"/>
                                </w:rPr>
                                <w:br/>
                              </w:r>
                              <w:r>
                                <w:rPr>
                                  <w:rFonts w:ascii="Verdana" w:hAnsi="Verdana"/>
                                  <w:color w:val="004A91"/>
                                  <w:sz w:val="18"/>
                                  <w:szCs w:val="18"/>
                                  <w:lang w:eastAsia="en-US"/>
                                </w:rPr>
                                <w:br/>
                              </w:r>
                              <w:r>
                                <w:rPr>
                                  <w:rFonts w:ascii="Verdana" w:hAnsi="Verdana"/>
                                  <w:color w:val="004A91"/>
                                  <w:sz w:val="18"/>
                                  <w:szCs w:val="18"/>
                                  <w:lang w:eastAsia="en-US"/>
                                </w:rPr>
                                <w:br/>
                                <w:t>Suzanne van den Brant</w:t>
                              </w:r>
                              <w:r>
                                <w:rPr>
                                  <w:rFonts w:ascii="Verdana" w:hAnsi="Verdana"/>
                                  <w:color w:val="004A91"/>
                                  <w:sz w:val="18"/>
                                  <w:szCs w:val="18"/>
                                  <w:lang w:eastAsia="en-US"/>
                                </w:rPr>
                                <w:br/>
                                <w:t>Manager Services Huisartsenzorg</w:t>
                              </w:r>
                            </w:p>
                          </w:tc>
                        </w:tr>
                        <w:tr w:rsidR="006673E9">
                          <w:trPr>
                            <w:tblCellSpacing w:w="0" w:type="dxa"/>
                            <w:jc w:val="center"/>
                          </w:trPr>
                          <w:tc>
                            <w:tcPr>
                              <w:tcW w:w="0" w:type="auto"/>
                              <w:tcMar>
                                <w:top w:w="0" w:type="dxa"/>
                                <w:left w:w="0" w:type="dxa"/>
                                <w:bottom w:w="4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00"/>
                                <w:gridCol w:w="6900"/>
                              </w:tblGrid>
                              <w:tr w:rsidR="006673E9">
                                <w:trPr>
                                  <w:tblCellSpacing w:w="0" w:type="dxa"/>
                                </w:trPr>
                                <w:tc>
                                  <w:tcPr>
                                    <w:tcW w:w="300" w:type="dxa"/>
                                    <w:hideMark/>
                                  </w:tcPr>
                                  <w:p w:rsidR="006673E9" w:rsidRDefault="006673E9">
                                    <w:pPr>
                                      <w:framePr w:hSpace="141" w:wrap="around" w:vAnchor="page" w:hAnchor="margin" w:xAlign="center" w:y="1291"/>
                                      <w:rPr>
                                        <w:rFonts w:asciiTheme="minorHAnsi" w:hAnsiTheme="minorHAnsi"/>
                                        <w:sz w:val="22"/>
                                        <w:szCs w:val="22"/>
                                        <w:lang w:eastAsia="en-US"/>
                                      </w:rPr>
                                    </w:pPr>
                                  </w:p>
                                </w:tc>
                                <w:tc>
                                  <w:tcPr>
                                    <w:tcW w:w="0" w:type="auto"/>
                                    <w:vAlign w:val="center"/>
                                    <w:hideMark/>
                                  </w:tcPr>
                                  <w:p w:rsidR="006673E9" w:rsidRDefault="006673E9">
                                    <w:pPr>
                                      <w:framePr w:hSpace="141" w:wrap="around" w:vAnchor="page" w:hAnchor="margin" w:xAlign="center" w:y="1291"/>
                                      <w:rPr>
                                        <w:rFonts w:asciiTheme="minorHAnsi" w:hAnsiTheme="minorHAnsi"/>
                                        <w:sz w:val="22"/>
                                        <w:szCs w:val="22"/>
                                        <w:lang w:eastAsia="en-US"/>
                                      </w:rPr>
                                    </w:pPr>
                                  </w:p>
                                </w:tc>
                              </w:tr>
                            </w:tbl>
                            <w:p w:rsidR="006673E9" w:rsidRDefault="006673E9">
                              <w:pPr>
                                <w:framePr w:hSpace="141" w:wrap="around" w:vAnchor="page" w:hAnchor="margin" w:xAlign="center" w:y="1291"/>
                                <w:rPr>
                                  <w:rFonts w:asciiTheme="minorHAnsi" w:hAnsiTheme="minorHAnsi"/>
                                  <w:sz w:val="22"/>
                                  <w:szCs w:val="22"/>
                                  <w:lang w:eastAsia="en-US"/>
                                </w:rPr>
                              </w:pPr>
                            </w:p>
                          </w:tc>
                        </w:tr>
                      </w:tbl>
                      <w:p w:rsidR="006673E9" w:rsidRDefault="006673E9">
                        <w:pPr>
                          <w:framePr w:hSpace="141" w:wrap="around" w:vAnchor="page" w:hAnchor="margin" w:xAlign="center" w:y="1291"/>
                          <w:jc w:val="center"/>
                          <w:rPr>
                            <w:rFonts w:asciiTheme="minorHAnsi" w:hAnsiTheme="minorHAnsi"/>
                            <w:sz w:val="22"/>
                            <w:szCs w:val="22"/>
                            <w:lang w:eastAsia="en-US"/>
                          </w:rPr>
                        </w:pPr>
                      </w:p>
                    </w:tc>
                  </w:tr>
                </w:tbl>
                <w:p w:rsidR="006673E9" w:rsidRDefault="006673E9">
                  <w:pPr>
                    <w:framePr w:hSpace="141" w:wrap="around" w:vAnchor="page" w:hAnchor="margin" w:xAlign="center" w:y="1291"/>
                    <w:rPr>
                      <w:rFonts w:asciiTheme="minorHAnsi" w:hAnsiTheme="minorHAnsi"/>
                      <w:sz w:val="22"/>
                      <w:szCs w:val="22"/>
                      <w:lang w:eastAsia="en-US"/>
                    </w:rPr>
                  </w:pPr>
                </w:p>
              </w:tc>
            </w:tr>
          </w:tbl>
          <w:p w:rsidR="009F28A6" w:rsidRDefault="009F28A6" w:rsidP="006673E9">
            <w:pPr>
              <w:spacing w:line="330" w:lineRule="exact"/>
              <w:rPr>
                <w:rFonts w:ascii="Verdana" w:eastAsia="Times New Roman" w:hAnsi="Verdana"/>
                <w:b/>
                <w:bCs/>
                <w:color w:val="DE017B"/>
                <w:sz w:val="30"/>
                <w:szCs w:val="30"/>
              </w:rPr>
            </w:pPr>
          </w:p>
        </w:tc>
      </w:tr>
      <w:tr w:rsidR="009F28A6" w:rsidTr="006673E9">
        <w:trPr>
          <w:tblCellSpacing w:w="0" w:type="dxa"/>
        </w:trPr>
        <w:tc>
          <w:tcPr>
            <w:tcW w:w="0" w:type="auto"/>
            <w:tcMar>
              <w:top w:w="0" w:type="dxa"/>
              <w:left w:w="0" w:type="dxa"/>
              <w:bottom w:w="150" w:type="dxa"/>
              <w:right w:w="0" w:type="dxa"/>
            </w:tcMar>
            <w:vAlign w:val="center"/>
          </w:tcPr>
          <w:p w:rsidR="009F28A6" w:rsidRDefault="009F28A6" w:rsidP="006673E9">
            <w:pPr>
              <w:spacing w:line="315" w:lineRule="exact"/>
              <w:rPr>
                <w:rFonts w:ascii="Verdana" w:eastAsia="Times New Roman" w:hAnsi="Verdana"/>
                <w:color w:val="999999"/>
                <w:sz w:val="21"/>
                <w:szCs w:val="21"/>
              </w:rPr>
            </w:pPr>
          </w:p>
        </w:tc>
      </w:tr>
      <w:tr w:rsidR="009F28A6" w:rsidTr="006673E9">
        <w:trPr>
          <w:trHeight w:val="70"/>
          <w:tblCellSpacing w:w="0" w:type="dxa"/>
        </w:trPr>
        <w:tc>
          <w:tcPr>
            <w:tcW w:w="0" w:type="auto"/>
            <w:tcMar>
              <w:top w:w="0" w:type="dxa"/>
              <w:left w:w="0" w:type="dxa"/>
              <w:bottom w:w="150" w:type="dxa"/>
              <w:right w:w="0" w:type="dxa"/>
            </w:tcMar>
          </w:tcPr>
          <w:p w:rsidR="009F28A6" w:rsidRDefault="009F28A6" w:rsidP="006673E9">
            <w:pPr>
              <w:spacing w:line="300" w:lineRule="exact"/>
              <w:rPr>
                <w:rFonts w:ascii="Verdana" w:eastAsia="Times New Roman" w:hAnsi="Verdana"/>
                <w:color w:val="004A91"/>
                <w:sz w:val="18"/>
                <w:szCs w:val="18"/>
              </w:rPr>
            </w:pPr>
          </w:p>
        </w:tc>
      </w:tr>
    </w:tbl>
    <w:p w:rsidR="009F28A6" w:rsidRDefault="009F28A6"/>
    <w:sectPr w:rsidR="009F2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A6"/>
    <w:rsid w:val="00251EBB"/>
    <w:rsid w:val="00312A70"/>
    <w:rsid w:val="005031C7"/>
    <w:rsid w:val="006673E9"/>
    <w:rsid w:val="009F28A6"/>
    <w:rsid w:val="00A37416"/>
    <w:rsid w:val="00A63AD2"/>
    <w:rsid w:val="00DF5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3E9"/>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28A6"/>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9F28A6"/>
    <w:rPr>
      <w:rFonts w:ascii="Tahoma" w:hAnsi="Tahoma" w:cs="Tahoma"/>
      <w:sz w:val="16"/>
      <w:szCs w:val="16"/>
    </w:rPr>
  </w:style>
  <w:style w:type="character" w:styleId="Zwaar">
    <w:name w:val="Strong"/>
    <w:basedOn w:val="Standaardalinea-lettertype"/>
    <w:uiPriority w:val="22"/>
    <w:qFormat/>
    <w:rsid w:val="009F28A6"/>
    <w:rPr>
      <w:b/>
      <w:bCs/>
    </w:rPr>
  </w:style>
  <w:style w:type="character" w:styleId="Hyperlink">
    <w:name w:val="Hyperlink"/>
    <w:basedOn w:val="Standaardalinea-lettertype"/>
    <w:uiPriority w:val="99"/>
    <w:semiHidden/>
    <w:unhideWhenUsed/>
    <w:rsid w:val="009F28A6"/>
    <w:rPr>
      <w:color w:val="0000FF"/>
      <w:u w:val="single"/>
    </w:rPr>
  </w:style>
  <w:style w:type="character" w:styleId="GevolgdeHyperlink">
    <w:name w:val="FollowedHyperlink"/>
    <w:basedOn w:val="Standaardalinea-lettertype"/>
    <w:uiPriority w:val="99"/>
    <w:semiHidden/>
    <w:unhideWhenUsed/>
    <w:rsid w:val="006673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3E9"/>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28A6"/>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9F28A6"/>
    <w:rPr>
      <w:rFonts w:ascii="Tahoma" w:hAnsi="Tahoma" w:cs="Tahoma"/>
      <w:sz w:val="16"/>
      <w:szCs w:val="16"/>
    </w:rPr>
  </w:style>
  <w:style w:type="character" w:styleId="Zwaar">
    <w:name w:val="Strong"/>
    <w:basedOn w:val="Standaardalinea-lettertype"/>
    <w:uiPriority w:val="22"/>
    <w:qFormat/>
    <w:rsid w:val="009F28A6"/>
    <w:rPr>
      <w:b/>
      <w:bCs/>
    </w:rPr>
  </w:style>
  <w:style w:type="character" w:styleId="Hyperlink">
    <w:name w:val="Hyperlink"/>
    <w:basedOn w:val="Standaardalinea-lettertype"/>
    <w:uiPriority w:val="99"/>
    <w:semiHidden/>
    <w:unhideWhenUsed/>
    <w:rsid w:val="009F28A6"/>
    <w:rPr>
      <w:color w:val="0000FF"/>
      <w:u w:val="single"/>
    </w:rPr>
  </w:style>
  <w:style w:type="character" w:styleId="GevolgdeHyperlink">
    <w:name w:val="FollowedHyperlink"/>
    <w:basedOn w:val="Standaardalinea-lettertype"/>
    <w:uiPriority w:val="99"/>
    <w:semiHidden/>
    <w:unhideWhenUsed/>
    <w:rsid w:val="00667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91939">
      <w:bodyDiv w:val="1"/>
      <w:marLeft w:val="0"/>
      <w:marRight w:val="0"/>
      <w:marTop w:val="0"/>
      <w:marBottom w:val="0"/>
      <w:divBdr>
        <w:top w:val="none" w:sz="0" w:space="0" w:color="auto"/>
        <w:left w:val="none" w:sz="0" w:space="0" w:color="auto"/>
        <w:bottom w:val="none" w:sz="0" w:space="0" w:color="auto"/>
        <w:right w:val="none" w:sz="0" w:space="0" w:color="auto"/>
      </w:divBdr>
    </w:div>
    <w:div w:id="15161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armapartners.m9.mailplus.nl/nct6258051/AbCju8dddzQFsYw"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dcterms:created xsi:type="dcterms:W3CDTF">2015-05-28T10:06:00Z</dcterms:created>
  <dcterms:modified xsi:type="dcterms:W3CDTF">2015-05-28T10:06:00Z</dcterms:modified>
</cp:coreProperties>
</file>