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85" w:rsidRPr="00363620" w:rsidRDefault="00197474" w:rsidP="00A96C85">
      <w:pPr>
        <w:spacing w:line="259" w:lineRule="auto"/>
        <w:rPr>
          <w:b/>
        </w:rPr>
      </w:pPr>
      <w:bookmarkStart w:id="0" w:name="_GoBack"/>
      <w:bookmarkEnd w:id="0"/>
      <w:r w:rsidRPr="00363620">
        <w:t>Geachte voorzitter,</w:t>
      </w:r>
    </w:p>
    <w:p w:rsidR="00A96C85" w:rsidRPr="00363620" w:rsidRDefault="00926F5B" w:rsidP="00A96C85">
      <w:pPr>
        <w:spacing w:line="259" w:lineRule="auto"/>
        <w:rPr>
          <w:b/>
        </w:rPr>
      </w:pPr>
    </w:p>
    <w:p w:rsidR="00A96C85" w:rsidRPr="00363620" w:rsidRDefault="00197474" w:rsidP="00A96C85">
      <w:pPr>
        <w:spacing w:line="259" w:lineRule="auto"/>
      </w:pPr>
      <w:r w:rsidRPr="00363620">
        <w:t xml:space="preserve">In deze brief doe ik een voorstel om belangrijke medische gegevens van burgers </w:t>
      </w:r>
      <w:r>
        <w:t xml:space="preserve">met hun toestemming </w:t>
      </w:r>
      <w:r w:rsidRPr="00363620">
        <w:t xml:space="preserve">digitaal beschikbaar te maken voor zorgverleners in geval van spoed. </w:t>
      </w:r>
      <w:r>
        <w:t xml:space="preserve">Als iemand na bijvoorbeeld een ongeval op de Spoedeisende Hulp van het ziekenhuis belandt, is het belangrijk dat de zorgverlener weet of er medicijnen worden gebruikt, of er bijvoorbeeld allergieën zijn of dat er rekening moet worden gehouden met eerdere ziekenhuisbehandelingen. </w:t>
      </w:r>
      <w:r w:rsidRPr="00363620">
        <w:t xml:space="preserve">Deze gegevens zijn er op dit moment vaak niet. Dat komt omdat </w:t>
      </w:r>
      <w:r>
        <w:t xml:space="preserve">er geen eenduidige bron is van actuele gegevens en omdat </w:t>
      </w:r>
      <w:r w:rsidRPr="00363620">
        <w:t xml:space="preserve">uitdrukkelijke toestemming </w:t>
      </w:r>
      <w:r>
        <w:t>voor het raadpleegbaar maken van digitale gegevens er nog niet altijd is. De gegevens</w:t>
      </w:r>
      <w:r w:rsidRPr="00363620">
        <w:t xml:space="preserve"> </w:t>
      </w:r>
      <w:r>
        <w:t xml:space="preserve">moeten dan </w:t>
      </w:r>
      <w:r w:rsidRPr="00363620">
        <w:t xml:space="preserve">via de analoge weg (bijvoorbeeld per fax of telefoon) achterhaald worden. Bij spoed is die tijd er vaak niet en patiënten zijn </w:t>
      </w:r>
      <w:r>
        <w:t xml:space="preserve">ook </w:t>
      </w:r>
      <w:r w:rsidRPr="00363620">
        <w:t xml:space="preserve">niet </w:t>
      </w:r>
      <w:r>
        <w:t xml:space="preserve">altijd </w:t>
      </w:r>
      <w:r w:rsidRPr="00363620">
        <w:t xml:space="preserve">in staat aan te geven bij welke zorgverlener de gegevens te vinden zijn. </w:t>
      </w:r>
    </w:p>
    <w:p w:rsidR="00A96C85" w:rsidRPr="00363620" w:rsidRDefault="00926F5B" w:rsidP="00A96C85">
      <w:pPr>
        <w:spacing w:line="259" w:lineRule="auto"/>
      </w:pPr>
    </w:p>
    <w:p w:rsidR="00A96C85" w:rsidRPr="00363620" w:rsidRDefault="00197474" w:rsidP="00A96C85">
      <w:pPr>
        <w:spacing w:line="259" w:lineRule="auto"/>
        <w:rPr>
          <w:color w:val="auto"/>
        </w:rPr>
      </w:pPr>
      <w:r w:rsidRPr="00363620">
        <w:rPr>
          <w:color w:val="auto"/>
        </w:rPr>
        <w:t xml:space="preserve">In februari 2019 hebben de leden Raemakers en Van den Berg een motie ingediend [TK 2018-2019, 27 529 nr. 172] waarin wordt opgeroepen recht te doen aan het belang van de patiënt dat onder andere in een acute situatie zijn essentiële gegevens snel toegankelijk zijn. </w:t>
      </w:r>
      <w:r w:rsidRPr="00363620">
        <w:t xml:space="preserve">In mijn brief van juli jl. (TK 2018-2019, 27 529 nr. 189) heb ik geschreven aan het einde van dit jaar terug te komen op het onderwerp beschikbare gegevens bij spoed. In het AO van 9 oktober jl. heb ik vervolgens toegezegd </w:t>
      </w:r>
      <w:r>
        <w:t>daarbij</w:t>
      </w:r>
      <w:r w:rsidRPr="00363620">
        <w:t xml:space="preserve"> met een voorstel te komen. Met deze brief voldoe ik aan </w:t>
      </w:r>
      <w:r>
        <w:t>deze</w:t>
      </w:r>
      <w:r w:rsidRPr="00363620">
        <w:t xml:space="preserve"> toezegging</w:t>
      </w:r>
      <w:r>
        <w:t>en</w:t>
      </w:r>
      <w:r w:rsidRPr="00363620">
        <w:t>.</w:t>
      </w:r>
    </w:p>
    <w:p w:rsidR="00A96C85" w:rsidRPr="00363620" w:rsidRDefault="00926F5B" w:rsidP="00A96C85">
      <w:pPr>
        <w:pStyle w:val="Tekstopmerking"/>
        <w:spacing w:after="0" w:line="259" w:lineRule="auto"/>
        <w:rPr>
          <w:sz w:val="18"/>
          <w:szCs w:val="18"/>
          <w:lang w:val="nl-NL"/>
        </w:rPr>
      </w:pPr>
    </w:p>
    <w:p w:rsidR="00A96C85" w:rsidRPr="00363620" w:rsidRDefault="00197474" w:rsidP="00A96C85">
      <w:pPr>
        <w:spacing w:line="259" w:lineRule="auto"/>
      </w:pPr>
      <w:r w:rsidRPr="00363620">
        <w:rPr>
          <w:i/>
          <w:u w:val="single"/>
        </w:rPr>
        <w:t>Wanneer is er sprake van spoed?</w:t>
      </w:r>
      <w:r w:rsidRPr="00363620">
        <w:br/>
      </w:r>
      <w:r>
        <w:t>Ik wil dat actuele medische basisgegevens met toestemming van burgers beschikbaar komen in spoedsituaties. Van spoed is er sprake als een</w:t>
      </w:r>
      <w:r w:rsidRPr="00363620">
        <w:t xml:space="preserve"> patiënt zelf geen toestemming kan geven</w:t>
      </w:r>
      <w:r>
        <w:t xml:space="preserve">, als </w:t>
      </w:r>
      <w:r w:rsidRPr="00363620">
        <w:t xml:space="preserve">het vragen van toestemming door de ernst van de situatie geen prioriteit kan hebben of </w:t>
      </w:r>
      <w:r>
        <w:t xml:space="preserve">als </w:t>
      </w:r>
      <w:r w:rsidRPr="00363620">
        <w:t xml:space="preserve">toestemming niet goed afgewogen kan worden. We hebben het over de situatie dat er “acuut gevaar voor iemands leven en gezondheid” is. Het zal daarbij gaan om een “vitaal belang” in de AVG of een situatie waarin een patiënt onverwijld behandeling nodig heeft </w:t>
      </w:r>
      <w:r>
        <w:t>“</w:t>
      </w:r>
      <w:r w:rsidRPr="00363620">
        <w:t>ter voorkoming van ernstig nadeel</w:t>
      </w:r>
      <w:r>
        <w:t>”</w:t>
      </w:r>
      <w:r w:rsidRPr="00363620">
        <w:t xml:space="preserve"> voor die patiënt zoals bedoeld in de uitzonderingsbepaling op het toestemmingsvereiste van artikel 7:465 BW voor verrichtingen van spoedbehandelingen</w:t>
      </w:r>
      <w:r w:rsidRPr="00363620">
        <w:rPr>
          <w:color w:val="auto"/>
        </w:rPr>
        <w:t xml:space="preserve"> (artikel 7:466 BW)</w:t>
      </w:r>
      <w:r w:rsidRPr="00363620">
        <w:t xml:space="preserve">. </w:t>
      </w:r>
      <w:r>
        <w:t>Voor deze situatie wil ik in concrete stappen de beschikbaarheid van gegevens vergroten.</w:t>
      </w:r>
    </w:p>
    <w:p w:rsidR="00A96C85" w:rsidRPr="00363620" w:rsidRDefault="00926F5B" w:rsidP="00A96C85">
      <w:pPr>
        <w:spacing w:line="259" w:lineRule="auto"/>
      </w:pPr>
    </w:p>
    <w:p w:rsidR="002D2692" w:rsidRDefault="00926F5B" w:rsidP="00A96C85">
      <w:pPr>
        <w:spacing w:line="259" w:lineRule="auto"/>
        <w:rPr>
          <w:i/>
          <w:u w:val="single"/>
        </w:rPr>
      </w:pPr>
    </w:p>
    <w:p w:rsidR="002D2692" w:rsidRDefault="00926F5B" w:rsidP="00A96C85">
      <w:pPr>
        <w:spacing w:line="259" w:lineRule="auto"/>
        <w:rPr>
          <w:i/>
          <w:u w:val="single"/>
        </w:rPr>
      </w:pPr>
    </w:p>
    <w:p w:rsidR="00A96C85" w:rsidRPr="00363620" w:rsidRDefault="00197474" w:rsidP="0060482D">
      <w:pPr>
        <w:keepNext/>
        <w:spacing w:line="259" w:lineRule="auto"/>
        <w:rPr>
          <w:i/>
          <w:u w:val="single"/>
        </w:rPr>
      </w:pPr>
      <w:r>
        <w:rPr>
          <w:i/>
          <w:u w:val="single"/>
        </w:rPr>
        <w:t>Zinvolle stappen op weg naar volledige digitalisering van de spoedzorgketen</w:t>
      </w:r>
    </w:p>
    <w:p w:rsidR="00A96C85" w:rsidRDefault="00197474" w:rsidP="00A96C85">
      <w:pPr>
        <w:spacing w:line="259" w:lineRule="auto"/>
      </w:pPr>
      <w:r>
        <w:t xml:space="preserve">Volgens de Richtlijn Gegevensuitwisseling voor de acute zorg zijn er meer dan 20 </w:t>
      </w:r>
      <w:r w:rsidRPr="00363620">
        <w:t>verschillende gegevensuitwisselingen die een rol spelen bij spoed.</w:t>
      </w:r>
      <w:r>
        <w:t xml:space="preserve"> Gezien de urgentie is het ook niet vreemd dat van </w:t>
      </w:r>
      <w:r w:rsidRPr="00363620">
        <w:t xml:space="preserve">de 13 prioriteiten uit de </w:t>
      </w:r>
      <w:r>
        <w:t xml:space="preserve">tweede </w:t>
      </w:r>
      <w:r w:rsidRPr="00363620">
        <w:t xml:space="preserve">brief </w:t>
      </w:r>
      <w:r>
        <w:t xml:space="preserve">over elektronische </w:t>
      </w:r>
      <w:r w:rsidRPr="00363620">
        <w:t>gegevensuitwisseling</w:t>
      </w:r>
      <w:r>
        <w:rPr>
          <w:rStyle w:val="Voetnootmarkering"/>
        </w:rPr>
        <w:footnoteReference w:id="1"/>
      </w:r>
      <w:r>
        <w:t xml:space="preserve"> er drie uit de spoedzorgketen kwamen (</w:t>
      </w:r>
      <w:r w:rsidRPr="00363620">
        <w:t>“Ambulance-SEH”</w:t>
      </w:r>
      <w:r>
        <w:t>, “</w:t>
      </w:r>
      <w:r w:rsidRPr="0066576F">
        <w:t>Acute overdracht verloskundige naar gynaecoloog</w:t>
      </w:r>
      <w:r>
        <w:t>” en “</w:t>
      </w:r>
      <w:r w:rsidRPr="0066576F">
        <w:t>Triage verwijzing – gegevensoverdracht van huisartsenpost naar meldkamer en SEH</w:t>
      </w:r>
      <w:r>
        <w:t xml:space="preserve">”). </w:t>
      </w:r>
      <w:r w:rsidRPr="00363620">
        <w:t xml:space="preserve">In het Informatieberaad van 2 december jl. is besloten </w:t>
      </w:r>
      <w:r>
        <w:t xml:space="preserve">de </w:t>
      </w:r>
      <w:r w:rsidRPr="00363620">
        <w:t xml:space="preserve">gegevensuitwisselingen </w:t>
      </w:r>
      <w:r>
        <w:t xml:space="preserve">in de spoedzorgketen </w:t>
      </w:r>
      <w:r w:rsidRPr="00363620">
        <w:t>in samenhang te bezien en te bepalen of één van die gegevensuitwisselingen toegevoegd moet worden aan de Roadmap</w:t>
      </w:r>
      <w:r>
        <w:t xml:space="preserve"> naar elektronische verplichting</w:t>
      </w:r>
      <w:r w:rsidRPr="00363620">
        <w:t>.</w:t>
      </w:r>
      <w:r>
        <w:t xml:space="preserve"> </w:t>
      </w:r>
      <w:r w:rsidRPr="00363620">
        <w:t xml:space="preserve"> </w:t>
      </w:r>
    </w:p>
    <w:p w:rsidR="00DC3A5B" w:rsidRPr="00363620" w:rsidRDefault="00926F5B" w:rsidP="00A96C85">
      <w:pPr>
        <w:spacing w:line="259" w:lineRule="auto"/>
      </w:pPr>
    </w:p>
    <w:p w:rsidR="003212F4" w:rsidRDefault="00197474" w:rsidP="00A96C85">
      <w:pPr>
        <w:spacing w:line="259" w:lineRule="auto"/>
      </w:pPr>
      <w:r>
        <w:t xml:space="preserve">Het realiseren van alle elektronische gegevensuitwisselingen in de spoedzorgketen vergt tijd. Ik vind het belangrijk om ook nu al samen met het zorgveld concrete stappen te zetten zodat steeds vaker en steeds meer actuele en </w:t>
      </w:r>
      <w:r w:rsidRPr="00363620">
        <w:t xml:space="preserve">belangrijke informatie </w:t>
      </w:r>
      <w:r>
        <w:t>beschikbaar komt voor spoedzorg</w:t>
      </w:r>
      <w:r w:rsidRPr="00363620">
        <w:t>.</w:t>
      </w:r>
    </w:p>
    <w:p w:rsidR="00A72EB7" w:rsidRDefault="00926F5B" w:rsidP="00A96C85">
      <w:pPr>
        <w:spacing w:line="259" w:lineRule="auto"/>
      </w:pPr>
    </w:p>
    <w:p w:rsidR="00234E1F" w:rsidRPr="00585F48" w:rsidRDefault="00197474" w:rsidP="00234E1F">
      <w:pPr>
        <w:spacing w:line="259" w:lineRule="auto"/>
        <w:rPr>
          <w:i/>
          <w:u w:val="single"/>
        </w:rPr>
      </w:pPr>
      <w:r w:rsidRPr="00585F48">
        <w:rPr>
          <w:i/>
          <w:u w:val="single"/>
        </w:rPr>
        <w:t>Voorstel</w:t>
      </w:r>
    </w:p>
    <w:p w:rsidR="00A67D67" w:rsidRDefault="00197474" w:rsidP="00234E1F">
      <w:pPr>
        <w:spacing w:line="259" w:lineRule="auto"/>
      </w:pPr>
      <w:r w:rsidRPr="00234E1F">
        <w:t>Om relevante medische gegevens raadpleegbaar te maken voor zorgverleners bij spoed, stel ik het volgende voor</w:t>
      </w:r>
      <w:r>
        <w:t xml:space="preserve">. </w:t>
      </w:r>
      <w:r w:rsidRPr="00234E1F">
        <w:t xml:space="preserve">Ik </w:t>
      </w:r>
      <w:r>
        <w:t>zet in op</w:t>
      </w:r>
      <w:r w:rsidRPr="00234E1F">
        <w:t xml:space="preserve"> een systeem met separate toestemming voor spoed, inclusief de mogelijkheid die toestemming ook weer in te trekken.</w:t>
      </w:r>
      <w:r w:rsidRPr="00B1194C">
        <w:t xml:space="preserve"> </w:t>
      </w:r>
      <w:r>
        <w:rPr>
          <w:color w:val="auto"/>
        </w:rPr>
        <w:t>M</w:t>
      </w:r>
      <w:r w:rsidRPr="00363620">
        <w:rPr>
          <w:color w:val="auto"/>
        </w:rPr>
        <w:t xml:space="preserve">et het veld </w:t>
      </w:r>
      <w:r>
        <w:rPr>
          <w:color w:val="auto"/>
        </w:rPr>
        <w:t>wil ik zorgen</w:t>
      </w:r>
      <w:r w:rsidRPr="00363620">
        <w:rPr>
          <w:color w:val="auto"/>
        </w:rPr>
        <w:t xml:space="preserve"> dat er goede afspraken komen over de </w:t>
      </w:r>
      <w:r>
        <w:rPr>
          <w:color w:val="auto"/>
        </w:rPr>
        <w:t>geconsolideerde</w:t>
      </w:r>
      <w:r w:rsidRPr="00363620">
        <w:rPr>
          <w:color w:val="auto"/>
        </w:rPr>
        <w:t xml:space="preserve"> a</w:t>
      </w:r>
      <w:r>
        <w:rPr>
          <w:color w:val="auto"/>
        </w:rPr>
        <w:t>ctuele gegevens van een patiënt</w:t>
      </w:r>
      <w:r w:rsidRPr="008047EA">
        <w:rPr>
          <w:rFonts w:cs="Calibri"/>
        </w:rPr>
        <w:t>.</w:t>
      </w:r>
      <w:r>
        <w:rPr>
          <w:rFonts w:cs="Calibri"/>
        </w:rPr>
        <w:t xml:space="preserve"> </w:t>
      </w:r>
      <w:r>
        <w:t>P</w:t>
      </w:r>
      <w:r w:rsidRPr="00363620">
        <w:t>rofessionele standaarden die door de sector zelf zijn opgesteld en vastgelegd</w:t>
      </w:r>
      <w:r>
        <w:t xml:space="preserve"> zijn daarbij het uitgangspunt</w:t>
      </w:r>
      <w:r w:rsidRPr="00363620">
        <w:t>.</w:t>
      </w:r>
      <w:r>
        <w:t xml:space="preserve"> In het Informatieberaad is mijn inzet om </w:t>
      </w:r>
      <w:r w:rsidRPr="00185E1B">
        <w:t xml:space="preserve">de uitwisseling van </w:t>
      </w:r>
      <w:r>
        <w:t xml:space="preserve">de </w:t>
      </w:r>
      <w:r w:rsidRPr="00185E1B">
        <w:t>B</w:t>
      </w:r>
      <w:r>
        <w:t xml:space="preserve">asis </w:t>
      </w:r>
      <w:r w:rsidRPr="00185E1B">
        <w:t>G</w:t>
      </w:r>
      <w:r>
        <w:t xml:space="preserve">egevensset </w:t>
      </w:r>
      <w:r w:rsidRPr="00185E1B">
        <w:t>Z</w:t>
      </w:r>
      <w:r>
        <w:t xml:space="preserve">org (BgZ) </w:t>
      </w:r>
      <w:r w:rsidRPr="00185E1B">
        <w:t>tussen ziekenhuizen</w:t>
      </w:r>
      <w:r>
        <w:t xml:space="preserve"> de hoogste prioriteit te geven. Met hun leveranciers bespreek ik hoe ze dit ook technisch zo snel mogelijk gaan realiseren. Ik bekijk ook of meer gegevens van huisartsen en apotheken beschikbaar kunnen komen op de SEH. </w:t>
      </w:r>
      <w:r>
        <w:br/>
      </w:r>
    </w:p>
    <w:p w:rsidR="0066576F" w:rsidRDefault="00197474" w:rsidP="00234E1F">
      <w:pPr>
        <w:spacing w:line="259" w:lineRule="auto"/>
      </w:pPr>
      <w:r>
        <w:t>In de technische systemen moeten daarvoor ook voldoende waarborgen worden ingebouwd: goede autorisaties van zorgverleners voor toegang tot de informatie en d</w:t>
      </w:r>
      <w:r w:rsidRPr="00363620">
        <w:t>oor middel van logging</w:t>
      </w:r>
      <w:r>
        <w:t xml:space="preserve"> wordt</w:t>
      </w:r>
      <w:r w:rsidRPr="00363620">
        <w:t xml:space="preserve"> </w:t>
      </w:r>
      <w:r>
        <w:t xml:space="preserve">aan de burger </w:t>
      </w:r>
      <w:r w:rsidRPr="00363620">
        <w:t xml:space="preserve">inzicht verschaft wie op welk moment informatie heeft geraadpleegd. </w:t>
      </w:r>
    </w:p>
    <w:p w:rsidR="004C0A3C" w:rsidRDefault="00926F5B" w:rsidP="00234E1F">
      <w:pPr>
        <w:spacing w:line="259" w:lineRule="auto"/>
      </w:pPr>
    </w:p>
    <w:p w:rsidR="00234E1F" w:rsidRPr="0060482D" w:rsidRDefault="00197474" w:rsidP="00234E1F">
      <w:pPr>
        <w:spacing w:line="259" w:lineRule="auto"/>
        <w:rPr>
          <w:i/>
          <w:u w:val="single"/>
        </w:rPr>
      </w:pPr>
      <w:r>
        <w:t>Dit alles doe ik met een reden. Ik wil namelijk dat vaker en meer belangrijke medische gegevens van burgers met toestemming beschikbaar komen op de spoedeisende hulp.</w:t>
      </w:r>
    </w:p>
    <w:p w:rsidR="00234E1F" w:rsidRDefault="00926F5B" w:rsidP="00A96C85">
      <w:pPr>
        <w:spacing w:line="259" w:lineRule="auto"/>
        <w:rPr>
          <w:i/>
          <w:u w:val="single"/>
        </w:rPr>
      </w:pPr>
    </w:p>
    <w:p w:rsidR="00A96C85" w:rsidRPr="000E68B6" w:rsidRDefault="00197474" w:rsidP="00A96C85">
      <w:pPr>
        <w:spacing w:line="259" w:lineRule="auto"/>
        <w:rPr>
          <w:i/>
          <w:u w:val="single"/>
        </w:rPr>
      </w:pPr>
      <w:r>
        <w:rPr>
          <w:i/>
          <w:u w:val="single"/>
        </w:rPr>
        <w:t>Belangrijke medische gegevens van burgers …</w:t>
      </w:r>
    </w:p>
    <w:p w:rsidR="008E1292" w:rsidRDefault="00197474" w:rsidP="008E1292">
      <w:pPr>
        <w:pStyle w:val="Tekstopmerking"/>
        <w:spacing w:after="0" w:line="259" w:lineRule="auto"/>
        <w:rPr>
          <w:sz w:val="18"/>
          <w:szCs w:val="18"/>
          <w:lang w:val="nl-NL"/>
        </w:rPr>
      </w:pPr>
      <w:r>
        <w:rPr>
          <w:sz w:val="18"/>
          <w:szCs w:val="18"/>
          <w:lang w:val="nl-NL"/>
        </w:rPr>
        <w:t>De belangrijke medische gegevens die op de SEH beschikbaar moeten komen, zijn bekend bij bijvoorbeeld huisartsen, apotheken en ziekenhuizen. Ik wil dat steeds meer en steeds vaker informatie beschikbaar is voor spoedzorg, ook als de spoedzorgketen nog niet volledig gedigitaliseerd is. Want iets is beter dan niets, zeker als het gaat om bijvoorbeeld gegevens over medicatie, allergieën en operaties. Daarvoor moeten die gegevens wel geregistreerd zijn en ook eenduidig kunnen worden gevonden</w:t>
      </w:r>
      <w:r w:rsidRPr="00363620">
        <w:rPr>
          <w:sz w:val="18"/>
          <w:szCs w:val="18"/>
          <w:lang w:val="nl-NL"/>
        </w:rPr>
        <w:t xml:space="preserve">. Zo wordt bijvoorbeeld een niet-reanimatie verklaring vaak vermeld in lopende tekst in een huisartsendossier. Om tot technische oplossingen te komen om die verklaring bij spoed beschikbaar te stellen, moet een dergelijke verklaring op een andere, technisch vindbare en meer eenduidige </w:t>
      </w:r>
      <w:r w:rsidRPr="00363620">
        <w:rPr>
          <w:sz w:val="18"/>
          <w:szCs w:val="18"/>
          <w:lang w:val="nl-NL"/>
        </w:rPr>
        <w:lastRenderedPageBreak/>
        <w:t xml:space="preserve">manier worden geregistreerd. Hiermee sluit dit traject aan bij het toewerken naar eenheid van taal en techniek. </w:t>
      </w:r>
    </w:p>
    <w:p w:rsidR="008E1292" w:rsidRPr="00363620" w:rsidRDefault="00926F5B" w:rsidP="008E1292">
      <w:pPr>
        <w:pStyle w:val="Tekstopmerking"/>
        <w:spacing w:after="0" w:line="259" w:lineRule="auto"/>
        <w:rPr>
          <w:sz w:val="18"/>
          <w:szCs w:val="18"/>
          <w:lang w:val="nl-NL"/>
        </w:rPr>
      </w:pPr>
    </w:p>
    <w:p w:rsidR="00310524" w:rsidRDefault="00197474" w:rsidP="0060482D">
      <w:pPr>
        <w:keepNext/>
        <w:keepLines/>
        <w:spacing w:line="259" w:lineRule="auto"/>
        <w:rPr>
          <w:color w:val="auto"/>
        </w:rPr>
      </w:pPr>
      <w:r>
        <w:t xml:space="preserve">De beschikbare gegevens moeten ook actueel, eenduidig en correct zijn. Gegevens van patiënten liggen meestal vast bij meerdere zorgverleners en zijn daardoor in samenhang soms niet actueel en zelfs tegenstrijdig. Informatie over medicatie van mensen kan bijvoorbeeld niet kloppen omdat het stoppen van medicatie niet zichtbaar is. </w:t>
      </w:r>
      <w:r w:rsidRPr="00363620">
        <w:rPr>
          <w:color w:val="auto"/>
        </w:rPr>
        <w:t xml:space="preserve">Ik </w:t>
      </w:r>
      <w:r>
        <w:rPr>
          <w:color w:val="auto"/>
        </w:rPr>
        <w:t xml:space="preserve">ga met het </w:t>
      </w:r>
      <w:r w:rsidRPr="00363620">
        <w:rPr>
          <w:color w:val="auto"/>
        </w:rPr>
        <w:t xml:space="preserve">veld goede afspraken </w:t>
      </w:r>
      <w:r>
        <w:rPr>
          <w:color w:val="auto"/>
        </w:rPr>
        <w:t>maken</w:t>
      </w:r>
      <w:r w:rsidRPr="00363620">
        <w:rPr>
          <w:color w:val="auto"/>
        </w:rPr>
        <w:t xml:space="preserve"> over de meest actuele gegevens van een patiënt. Bijvoorbeeld via een authentieke bron waar burgers ook toegang tot hebben om hierop correcties voor te stellen en de gegevens actief aan andere zorgverleners te verstrekken. </w:t>
      </w:r>
    </w:p>
    <w:p w:rsidR="00310524" w:rsidRDefault="00926F5B" w:rsidP="0060482D">
      <w:pPr>
        <w:keepNext/>
        <w:keepLines/>
        <w:spacing w:line="259" w:lineRule="auto"/>
        <w:rPr>
          <w:color w:val="auto"/>
        </w:rPr>
      </w:pPr>
    </w:p>
    <w:p w:rsidR="008E1292" w:rsidRDefault="00197474" w:rsidP="0060482D">
      <w:pPr>
        <w:keepNext/>
        <w:keepLines/>
        <w:spacing w:line="259" w:lineRule="auto"/>
      </w:pPr>
      <w:r w:rsidRPr="00363620">
        <w:rPr>
          <w:color w:val="auto"/>
        </w:rPr>
        <w:t xml:space="preserve">Ik blijf </w:t>
      </w:r>
      <w:r>
        <w:rPr>
          <w:color w:val="auto"/>
        </w:rPr>
        <w:t>bij het vaststellen van de basisset voor spoedzorg</w:t>
      </w:r>
      <w:r w:rsidRPr="00363620">
        <w:rPr>
          <w:color w:val="auto"/>
        </w:rPr>
        <w:t xml:space="preserve"> zo dicht mogelijk bij internationale standaarden </w:t>
      </w:r>
      <w:r>
        <w:rPr>
          <w:color w:val="auto"/>
        </w:rPr>
        <w:t xml:space="preserve">zoals de Europese patiëntsamenvatting </w:t>
      </w:r>
      <w:r w:rsidRPr="00363620">
        <w:t xml:space="preserve">en de </w:t>
      </w:r>
      <w:r>
        <w:t xml:space="preserve">nagenoeg identieke </w:t>
      </w:r>
      <w:r w:rsidRPr="00363620">
        <w:t>BgZ (Basisgegevensset Zorg).</w:t>
      </w:r>
      <w:r>
        <w:t xml:space="preserve"> Het volledig vullen van een dergelijke basisset zal stapsgewijs gebeuren. Zo is voor veel mensen met hun toestemming op dit moment al informatie over medicatie en allergie beschikbaar. Het is belangrijk om snel te starten met wat er is, om daarna door te bouwen.</w:t>
      </w:r>
    </w:p>
    <w:p w:rsidR="00310524" w:rsidRDefault="00926F5B" w:rsidP="00A96C85">
      <w:pPr>
        <w:spacing w:line="259" w:lineRule="auto"/>
      </w:pPr>
    </w:p>
    <w:p w:rsidR="008E1292" w:rsidRPr="00BD33C1" w:rsidRDefault="00197474" w:rsidP="00A96C85">
      <w:pPr>
        <w:spacing w:line="259" w:lineRule="auto"/>
        <w:rPr>
          <w:i/>
          <w:u w:val="single"/>
        </w:rPr>
      </w:pPr>
      <w:r w:rsidRPr="00BD33C1">
        <w:rPr>
          <w:i/>
          <w:u w:val="single"/>
        </w:rPr>
        <w:t>… met hun toestemming …</w:t>
      </w:r>
    </w:p>
    <w:p w:rsidR="00BD128D" w:rsidRDefault="00197474" w:rsidP="00A96C85">
      <w:pPr>
        <w:spacing w:line="259" w:lineRule="auto"/>
        <w:rPr>
          <w:rFonts w:cs="Calibri"/>
        </w:rPr>
      </w:pPr>
      <w:r>
        <w:t xml:space="preserve">Uitgangspunt bij het uitwisselen van (medische) gegevens is het principe van “informed consent”: toestemming van de patiënt is vereist. </w:t>
      </w:r>
      <w:r w:rsidRPr="00A94D5A">
        <w:rPr>
          <w:rFonts w:cs="Calibri"/>
        </w:rPr>
        <w:t>V</w:t>
      </w:r>
      <w:r w:rsidRPr="00A94D5A">
        <w:t xml:space="preserve">eel mensen hebben inmiddels toestemming verleend voor uitwisseling van informatie tussen zorgprofessionals die ook </w:t>
      </w:r>
      <w:r>
        <w:t>van toepassing lijkt</w:t>
      </w:r>
      <w:r w:rsidRPr="00A94D5A">
        <w:t xml:space="preserve"> op spoedzorg. </w:t>
      </w:r>
      <w:r>
        <w:rPr>
          <w:rFonts w:cs="Calibri"/>
        </w:rPr>
        <w:t>M</w:t>
      </w:r>
      <w:r w:rsidRPr="00A94D5A">
        <w:rPr>
          <w:rFonts w:cs="Calibri"/>
        </w:rPr>
        <w:t xml:space="preserve">ij </w:t>
      </w:r>
      <w:r>
        <w:rPr>
          <w:rFonts w:cs="Calibri"/>
        </w:rPr>
        <w:t xml:space="preserve">bereiken </w:t>
      </w:r>
      <w:r w:rsidRPr="00A94D5A">
        <w:rPr>
          <w:rFonts w:cs="Calibri"/>
        </w:rPr>
        <w:t xml:space="preserve">signalen uit het buitenland dat </w:t>
      </w:r>
      <w:r>
        <w:rPr>
          <w:rFonts w:cs="Calibri"/>
        </w:rPr>
        <w:t xml:space="preserve">in het geval van een toestemmingssysteem (opt-in) tot hoge percentages van deelname kan worden gekomen. Werken met toestemming specifiek voor spoedzorg leidt waarschijnlijk tot hoge deelname en voorkomt tegelijkertijd dat er tijd verloren gaat aan de wetgeving die anders nodig zou zijn. Daarom is werken met toestemming </w:t>
      </w:r>
      <w:r>
        <w:t>een leidend beginsel bij mijn voorstel.</w:t>
      </w:r>
    </w:p>
    <w:p w:rsidR="00653140" w:rsidRDefault="00197474" w:rsidP="00A96C85">
      <w:pPr>
        <w:spacing w:line="259" w:lineRule="auto"/>
      </w:pPr>
      <w:r w:rsidRPr="00A94D5A">
        <w:rPr>
          <w:rFonts w:cs="Calibri"/>
        </w:rPr>
        <w:t xml:space="preserve"> </w:t>
      </w:r>
    </w:p>
    <w:p w:rsidR="00A96C85" w:rsidRPr="00363620" w:rsidRDefault="00197474" w:rsidP="00A96C85">
      <w:pPr>
        <w:spacing w:line="259" w:lineRule="auto"/>
      </w:pPr>
      <w:r>
        <w:t>Ik zet in op een separate toestemming voor spoeddata,</w:t>
      </w:r>
      <w:r w:rsidRPr="00A72EB7">
        <w:t xml:space="preserve"> </w:t>
      </w:r>
      <w:r w:rsidRPr="00363620">
        <w:t>inclusief de mogelijkheid om die toestemming ook weer in te kunnen trekken</w:t>
      </w:r>
      <w:r>
        <w:t xml:space="preserve">. </w:t>
      </w:r>
      <w:r w:rsidRPr="00363620">
        <w:t xml:space="preserve">Ik </w:t>
      </w:r>
      <w:r>
        <w:t xml:space="preserve">maak daarbij gebruik van </w:t>
      </w:r>
      <w:r w:rsidRPr="00363620">
        <w:t xml:space="preserve">datgeen er al is, zowel qua techniek als standaarden. </w:t>
      </w:r>
      <w:r>
        <w:t>B</w:t>
      </w:r>
      <w:r w:rsidRPr="00363620">
        <w:t>estaande toestemmingen</w:t>
      </w:r>
      <w:r>
        <w:t xml:space="preserve"> wil ik</w:t>
      </w:r>
      <w:r w:rsidRPr="00363620">
        <w:t xml:space="preserve"> waar mogelijk hergebruiken</w:t>
      </w:r>
      <w:r>
        <w:t xml:space="preserve">. </w:t>
      </w:r>
      <w:r w:rsidRPr="008047EA">
        <w:rPr>
          <w:rFonts w:cs="Calibri"/>
        </w:rPr>
        <w:t xml:space="preserve">Ik </w:t>
      </w:r>
      <w:r>
        <w:rPr>
          <w:rFonts w:cs="Calibri"/>
        </w:rPr>
        <w:t>ga na</w:t>
      </w:r>
      <w:r w:rsidRPr="008047EA">
        <w:rPr>
          <w:rFonts w:cs="Calibri"/>
        </w:rPr>
        <w:t xml:space="preserve"> </w:t>
      </w:r>
      <w:r>
        <w:rPr>
          <w:rFonts w:cs="Calibri"/>
        </w:rPr>
        <w:t>welke</w:t>
      </w:r>
      <w:r w:rsidRPr="008047EA">
        <w:rPr>
          <w:rFonts w:cs="Calibri"/>
        </w:rPr>
        <w:t xml:space="preserve"> toestemmingen </w:t>
      </w:r>
      <w:r>
        <w:rPr>
          <w:rFonts w:cs="Calibri"/>
        </w:rPr>
        <w:t>die al door mensen zijn verleend in bijvoorbeeld ziekenhuizen en voor specifieke infrastructuren kunnen worden her</w:t>
      </w:r>
      <w:r w:rsidRPr="008047EA">
        <w:rPr>
          <w:rFonts w:cs="Calibri"/>
        </w:rPr>
        <w:t xml:space="preserve">gebruikt voor spoed, </w:t>
      </w:r>
      <w:r>
        <w:rPr>
          <w:rFonts w:cs="Calibri"/>
        </w:rPr>
        <w:t>en voor welke toestemmingen</w:t>
      </w:r>
      <w:r w:rsidRPr="008047EA">
        <w:rPr>
          <w:rFonts w:cs="Calibri"/>
        </w:rPr>
        <w:t xml:space="preserve"> nog nadere handelingen (bijvoorbeeld informatieverstrekking) of aanscherpende nieuwe toestemmingsvragen nodig zijn.</w:t>
      </w:r>
      <w:r>
        <w:rPr>
          <w:rFonts w:cs="Calibri"/>
        </w:rPr>
        <w:t xml:space="preserve"> Voor de groep mensen die nog geen toestemming heeft gegeven, spreek ik onder andere m</w:t>
      </w:r>
      <w:r w:rsidRPr="008047EA">
        <w:rPr>
          <w:rFonts w:cs="Calibri"/>
        </w:rPr>
        <w:t>et zorgverleners</w:t>
      </w:r>
      <w:r>
        <w:rPr>
          <w:rFonts w:cs="Calibri"/>
        </w:rPr>
        <w:t xml:space="preserve"> af</w:t>
      </w:r>
      <w:r w:rsidRPr="008047EA">
        <w:rPr>
          <w:rFonts w:cs="Calibri"/>
        </w:rPr>
        <w:t xml:space="preserve"> </w:t>
      </w:r>
      <w:r>
        <w:rPr>
          <w:rFonts w:cs="Calibri"/>
        </w:rPr>
        <w:t xml:space="preserve">hoe </w:t>
      </w:r>
      <w:r w:rsidRPr="008047EA">
        <w:rPr>
          <w:rFonts w:cs="Calibri"/>
        </w:rPr>
        <w:t>de</w:t>
      </w:r>
      <w:r>
        <w:rPr>
          <w:rFonts w:cs="Calibri"/>
        </w:rPr>
        <w:t>ze</w:t>
      </w:r>
      <w:r w:rsidRPr="008047EA">
        <w:rPr>
          <w:rFonts w:cs="Calibri"/>
        </w:rPr>
        <w:t xml:space="preserve"> personen geïnformeerd kunnen worden door hun zorgverleners, zoals huisarts of ziekenhuis </w:t>
      </w:r>
      <w:r>
        <w:rPr>
          <w:rFonts w:cs="Calibri"/>
        </w:rPr>
        <w:t xml:space="preserve">over de mogelijkheid om dit voor spoedzorg </w:t>
      </w:r>
      <w:r w:rsidRPr="008047EA">
        <w:rPr>
          <w:rFonts w:cs="Calibri"/>
        </w:rPr>
        <w:t>alsnog te doen.</w:t>
      </w:r>
    </w:p>
    <w:p w:rsidR="00A96C85" w:rsidRPr="00363620" w:rsidRDefault="00926F5B" w:rsidP="00A96C85">
      <w:pPr>
        <w:spacing w:line="259" w:lineRule="auto"/>
        <w:rPr>
          <w:color w:val="auto"/>
        </w:rPr>
      </w:pPr>
    </w:p>
    <w:p w:rsidR="00A96C85" w:rsidRPr="0060482D" w:rsidRDefault="00197474" w:rsidP="0060482D">
      <w:pPr>
        <w:keepNext/>
        <w:keepLines/>
        <w:spacing w:line="259" w:lineRule="auto"/>
        <w:rPr>
          <w:u w:val="single"/>
        </w:rPr>
      </w:pPr>
      <w:r>
        <w:rPr>
          <w:u w:val="single"/>
        </w:rPr>
        <w:lastRenderedPageBreak/>
        <w:t>…</w:t>
      </w:r>
      <w:r w:rsidRPr="00657908">
        <w:rPr>
          <w:u w:val="single"/>
        </w:rPr>
        <w:t xml:space="preserve"> </w:t>
      </w:r>
      <w:r w:rsidRPr="00657908">
        <w:rPr>
          <w:i/>
          <w:u w:val="single"/>
        </w:rPr>
        <w:t>beschikbaar krijgen op de SEH</w:t>
      </w:r>
    </w:p>
    <w:p w:rsidR="00C93955" w:rsidRDefault="00197474" w:rsidP="0060482D">
      <w:pPr>
        <w:keepNext/>
        <w:keepLines/>
        <w:spacing w:line="259" w:lineRule="auto"/>
      </w:pPr>
      <w:r>
        <w:t>Als de basisgegevens er zijn en er is toestemming, dan moeten de gegevens ook nog elektronisch kunnen stromen naar de SEH en daar makkelijk gebruikt kunnen worden. Op de langere termijn komen die gegevens beschikbaar door de digitalisering van alle gegevensuitwisselingen in de spoedzorgketen. Voor de kortere termijn werk ik de technische mogelijkheden uit aan de hand van</w:t>
      </w:r>
      <w:r w:rsidRPr="00482E78">
        <w:t xml:space="preserve"> criteria</w:t>
      </w:r>
      <w:r>
        <w:t xml:space="preserve"> als de impact van de beschikbaarheid van bepaalde gegevens op de gezondheid van de patiënt, de betrouwbaarheid van gegevens en de haalbaarheid en snelheid van implementatie van de oplossing. Ik wil dat die gegevens die met toestemming beschikbaar zijn zo snel mogelijk ook kunnen worden gebruikt. Zo beschikken ziekenhuizen over cruciale medische gegevens die nog lang niet altijd onderling kunnen worden uitgewisseld.</w:t>
      </w:r>
      <w:r>
        <w:br/>
      </w:r>
    </w:p>
    <w:p w:rsidR="003D66C6" w:rsidRDefault="00197474" w:rsidP="0060482D">
      <w:pPr>
        <w:keepNext/>
        <w:keepLines/>
        <w:spacing w:line="259" w:lineRule="auto"/>
      </w:pPr>
      <w:r>
        <w:t>Met</w:t>
      </w:r>
      <w:r w:rsidRPr="003D66C6">
        <w:t xml:space="preserve"> het Informatieberaad bespreek ik</w:t>
      </w:r>
      <w:r>
        <w:t xml:space="preserve"> daarom</w:t>
      </w:r>
      <w:r w:rsidRPr="003D66C6">
        <w:t xml:space="preserve"> </w:t>
      </w:r>
      <w:r>
        <w:t xml:space="preserve">in februari 2020 </w:t>
      </w:r>
      <w:r w:rsidRPr="003D66C6">
        <w:t xml:space="preserve">de mogelijkheid om de uitwisseling van de Basis Gegevensset Zorg (BgZ) tussen ziekenhuizen de hoogste prioriteit te geven. </w:t>
      </w:r>
      <w:r>
        <w:t xml:space="preserve">Dit is al één van de vier prioriteiten in het kader van de naderende verplichting tot elektronische gegevensuitwisseling in de zorg. </w:t>
      </w:r>
      <w:r w:rsidRPr="003D66C6">
        <w:t xml:space="preserve">Met </w:t>
      </w:r>
      <w:r>
        <w:t>de</w:t>
      </w:r>
      <w:r w:rsidRPr="003D66C6">
        <w:t xml:space="preserve"> leveranciers </w:t>
      </w:r>
      <w:r>
        <w:t xml:space="preserve">van de ICT-systemen in ziekenhuizen </w:t>
      </w:r>
      <w:r w:rsidRPr="003D66C6">
        <w:t>bespreek ik hoe ze dit ook technisch zo snel mogelijk gaan realiseren</w:t>
      </w:r>
      <w:r>
        <w:t xml:space="preserve"> en gaan zorgen dat die gegevens ook op de SEH beschikbaar komen</w:t>
      </w:r>
      <w:r w:rsidRPr="003D66C6">
        <w:t>.</w:t>
      </w:r>
      <w:r>
        <w:t xml:space="preserve"> Ook bekijk ik of beschikbaarheid op de SEH van gegevens die berusten bij huisartsen en apotheken kan worden vergroot.</w:t>
      </w:r>
    </w:p>
    <w:p w:rsidR="00005BF8" w:rsidRPr="00482E78" w:rsidRDefault="00926F5B" w:rsidP="0060482D">
      <w:pPr>
        <w:keepNext/>
        <w:keepLines/>
        <w:spacing w:line="259" w:lineRule="auto"/>
      </w:pPr>
    </w:p>
    <w:p w:rsidR="00A96C85" w:rsidRPr="00363620" w:rsidRDefault="00197474" w:rsidP="0060482D">
      <w:pPr>
        <w:keepNext/>
        <w:keepLines/>
        <w:spacing w:line="259" w:lineRule="auto"/>
      </w:pPr>
      <w:r>
        <w:t xml:space="preserve">Toegang tot gegevens bij spoed moet overigens altijd worden gelogd en die </w:t>
      </w:r>
      <w:r w:rsidRPr="002D008C">
        <w:t xml:space="preserve">logging moet raadpleegbaar </w:t>
      </w:r>
      <w:r w:rsidRPr="0060482D">
        <w:t xml:space="preserve">zijn voor de burger. Dat betekent ook dat er goede </w:t>
      </w:r>
      <w:r w:rsidRPr="00363620">
        <w:t xml:space="preserve">autorisaties </w:t>
      </w:r>
      <w:r>
        <w:t xml:space="preserve">moeten </w:t>
      </w:r>
      <w:r w:rsidRPr="00363620">
        <w:t xml:space="preserve">worden ingebouwd voor de toegang tot de informatie. </w:t>
      </w:r>
    </w:p>
    <w:p w:rsidR="00A96C85" w:rsidRPr="00363620" w:rsidRDefault="00926F5B" w:rsidP="00A96C85">
      <w:pPr>
        <w:spacing w:line="259" w:lineRule="auto"/>
        <w:rPr>
          <w:i/>
          <w:u w:val="single"/>
        </w:rPr>
      </w:pPr>
    </w:p>
    <w:p w:rsidR="00A96C85" w:rsidRPr="00363620" w:rsidRDefault="00197474" w:rsidP="00A96C85">
      <w:pPr>
        <w:spacing w:line="259" w:lineRule="auto"/>
        <w:rPr>
          <w:i/>
          <w:u w:val="single"/>
        </w:rPr>
      </w:pPr>
      <w:r w:rsidRPr="00363620">
        <w:rPr>
          <w:i/>
          <w:u w:val="single"/>
        </w:rPr>
        <w:t>Vervolg</w:t>
      </w:r>
    </w:p>
    <w:p w:rsidR="00A96C85" w:rsidRPr="00363620" w:rsidRDefault="00197474" w:rsidP="0060482D">
      <w:pPr>
        <w:keepNext/>
        <w:keepLines/>
        <w:spacing w:line="259" w:lineRule="auto"/>
      </w:pPr>
      <w:r w:rsidRPr="00363620">
        <w:t xml:space="preserve">Binnen de bestaande wet- en regelgeving en gebruikmakend van bestaande richtlijnen en standaarden zijn er voldoende aanknopingspunten om </w:t>
      </w:r>
      <w:r>
        <w:t>te starten met</w:t>
      </w:r>
      <w:r w:rsidRPr="00363620">
        <w:t xml:space="preserve"> een goede en snelle implementatie </w:t>
      </w:r>
      <w:r>
        <w:t>voor het steeds vaker beschikbaar krijgen van steeds meer basisgegevens</w:t>
      </w:r>
      <w:r w:rsidRPr="00363620">
        <w:t xml:space="preserve"> bij spoed. </w:t>
      </w:r>
      <w:r>
        <w:t>Gezien de urgentie hiervan informeer ik u in</w:t>
      </w:r>
      <w:r w:rsidRPr="00363620">
        <w:t xml:space="preserve"> </w:t>
      </w:r>
      <w:r>
        <w:t>februari</w:t>
      </w:r>
      <w:r w:rsidRPr="00363620">
        <w:t xml:space="preserve"> 2020 </w:t>
      </w:r>
      <w:r>
        <w:t xml:space="preserve">weer </w:t>
      </w:r>
      <w:r w:rsidRPr="00363620">
        <w:t xml:space="preserve">over de </w:t>
      </w:r>
      <w:r>
        <w:t>stand</w:t>
      </w:r>
      <w:r w:rsidRPr="00363620">
        <w:t xml:space="preserve"> van </w:t>
      </w:r>
      <w:r>
        <w:t xml:space="preserve">zaken ten aanzien van de beschikbaarheid van gegevens, de toestemming tot het beschikbaar stellen van deze gegevens voor spoed en de </w:t>
      </w:r>
      <w:r w:rsidRPr="005D311D">
        <w:t>technische mogelijkheden</w:t>
      </w:r>
      <w:r>
        <w:t xml:space="preserve"> om gegevens ook echt beschikbaar te krijgen op de Spoedeisende Hulp.</w:t>
      </w:r>
      <w:r w:rsidRPr="00363620">
        <w:t xml:space="preserve"> </w:t>
      </w:r>
    </w:p>
    <w:p w:rsidR="00A96C85" w:rsidRPr="00363620" w:rsidRDefault="00926F5B" w:rsidP="00A96C85">
      <w:pPr>
        <w:spacing w:line="259" w:lineRule="auto"/>
      </w:pPr>
    </w:p>
    <w:p w:rsidR="00A96C85" w:rsidRPr="00363620" w:rsidRDefault="00197474" w:rsidP="0060482D">
      <w:pPr>
        <w:keepNext/>
        <w:keepLines/>
        <w:spacing w:line="259" w:lineRule="auto"/>
      </w:pPr>
      <w:r>
        <w:t xml:space="preserve">Ik zal </w:t>
      </w:r>
      <w:r w:rsidRPr="00363620">
        <w:t xml:space="preserve">het Adviescollege Toetsing Regeldruk vragen of zij een advies willen uitbrengen op het voorstel zodat de zorgprofessional, maar ook de burger verzekerd is van een goed systeem dat zo min mogelijk belastend is maar wel op een zorgvuldige manier zorgt voor betere zorg in die spoedsituaties waar snelheid en zorgvuldigheid bij uitstek gevraagd worden. </w:t>
      </w:r>
    </w:p>
    <w:p w:rsidR="00A96C85" w:rsidRDefault="00926F5B" w:rsidP="00A96C85">
      <w:pPr>
        <w:spacing w:line="259" w:lineRule="auto"/>
      </w:pPr>
    </w:p>
    <w:p w:rsidR="00FE61AA" w:rsidRDefault="00197474" w:rsidP="00A96C85">
      <w:pPr>
        <w:spacing w:line="259" w:lineRule="auto"/>
      </w:pPr>
      <w:r>
        <w:t>Hoogachtend,</w:t>
      </w:r>
    </w:p>
    <w:p w:rsidR="00FE61AA" w:rsidRPr="00363620" w:rsidRDefault="00926F5B" w:rsidP="00A96C85">
      <w:pPr>
        <w:spacing w:line="259" w:lineRule="auto"/>
      </w:pPr>
    </w:p>
    <w:p w:rsidR="00A96C85" w:rsidRPr="00363620" w:rsidRDefault="00197474" w:rsidP="00A96C85">
      <w:pPr>
        <w:pStyle w:val="OndertekeningArea1"/>
        <w:spacing w:before="0" w:line="259" w:lineRule="auto"/>
      </w:pPr>
      <w:r w:rsidRPr="00363620">
        <w:t>de minister voor Medische Zorg</w:t>
      </w:r>
      <w:r w:rsidRPr="00363620">
        <w:br/>
        <w:t>en Sport,</w:t>
      </w:r>
    </w:p>
    <w:p w:rsidR="00A96C85" w:rsidRPr="00363620" w:rsidRDefault="00926F5B" w:rsidP="00A96C85">
      <w:pPr>
        <w:spacing w:line="259" w:lineRule="auto"/>
      </w:pPr>
    </w:p>
    <w:p w:rsidR="00A96C85" w:rsidRPr="00363620" w:rsidRDefault="00926F5B" w:rsidP="00A96C85">
      <w:pPr>
        <w:spacing w:line="259" w:lineRule="auto"/>
      </w:pPr>
    </w:p>
    <w:p w:rsidR="00A96C85" w:rsidRPr="00363620" w:rsidRDefault="00926F5B" w:rsidP="00A96C85">
      <w:pPr>
        <w:spacing w:line="259" w:lineRule="auto"/>
      </w:pPr>
    </w:p>
    <w:p w:rsidR="00A96C85" w:rsidRDefault="00926F5B" w:rsidP="00A96C85">
      <w:pPr>
        <w:spacing w:line="259" w:lineRule="auto"/>
      </w:pPr>
    </w:p>
    <w:p w:rsidR="00FE61AA" w:rsidRDefault="00926F5B" w:rsidP="00A96C85">
      <w:pPr>
        <w:spacing w:line="259" w:lineRule="auto"/>
      </w:pPr>
    </w:p>
    <w:p w:rsidR="00FE61AA" w:rsidRPr="00363620" w:rsidRDefault="00926F5B" w:rsidP="00A96C85">
      <w:pPr>
        <w:spacing w:line="259" w:lineRule="auto"/>
      </w:pPr>
    </w:p>
    <w:p w:rsidR="00A96C85" w:rsidRPr="008047EA" w:rsidRDefault="00197474" w:rsidP="00A96C85">
      <w:pPr>
        <w:spacing w:line="259" w:lineRule="auto"/>
      </w:pPr>
      <w:r w:rsidRPr="00363620">
        <w:t>Bruno Bruins</w:t>
      </w:r>
    </w:p>
    <w:sectPr w:rsidR="00A96C85" w:rsidRPr="008047EA">
      <w:headerReference w:type="default" r:id="rId8"/>
      <w:headerReference w:type="first" r:id="rId9"/>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5B" w:rsidRDefault="00926F5B">
      <w:pPr>
        <w:spacing w:line="240" w:lineRule="auto"/>
      </w:pPr>
      <w:r>
        <w:separator/>
      </w:r>
    </w:p>
  </w:endnote>
  <w:endnote w:type="continuationSeparator" w:id="0">
    <w:p w:rsidR="00926F5B" w:rsidRDefault="00926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ohit Hind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PGFCJ F+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5B" w:rsidRDefault="00926F5B">
      <w:pPr>
        <w:spacing w:line="240" w:lineRule="auto"/>
      </w:pPr>
      <w:r>
        <w:separator/>
      </w:r>
    </w:p>
  </w:footnote>
  <w:footnote w:type="continuationSeparator" w:id="0">
    <w:p w:rsidR="00926F5B" w:rsidRDefault="00926F5B">
      <w:pPr>
        <w:spacing w:line="240" w:lineRule="auto"/>
      </w:pPr>
      <w:r>
        <w:continuationSeparator/>
      </w:r>
    </w:p>
  </w:footnote>
  <w:footnote w:id="1">
    <w:p w:rsidR="00DC6F0E" w:rsidRPr="00AE59C5" w:rsidRDefault="00197474" w:rsidP="0066576F">
      <w:pPr>
        <w:pStyle w:val="Voetnoottekst"/>
        <w:rPr>
          <w:lang w:val="nl-NL"/>
        </w:rPr>
      </w:pPr>
      <w:r>
        <w:rPr>
          <w:rStyle w:val="Voetnootmarkering"/>
        </w:rPr>
        <w:footnoteRef/>
      </w:r>
      <w:r>
        <w:t xml:space="preserve"> </w:t>
      </w:r>
      <w:r w:rsidRPr="00FE61AA">
        <w:rPr>
          <w:sz w:val="16"/>
          <w:szCs w:val="16"/>
          <w:lang w:val="nl-NL"/>
        </w:rPr>
        <w:t>Kamerstuk 27 539, nr. 183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0E" w:rsidRDefault="00197474">
    <w:pPr>
      <w:pStyle w:val="MarginlessContainer"/>
    </w:pPr>
    <w:r>
      <w:rPr>
        <w:noProof/>
      </w:rPr>
      <mc:AlternateContent>
        <mc:Choice Requires="wps">
          <w:drawing>
            <wp:anchor distT="0" distB="0" distL="0" distR="0" simplePos="0" relativeHeight="251658240" behindDoc="0" locked="1" layoutInCell="1" allowOverlap="1">
              <wp:simplePos x="0" y="0"/>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DC6F0E" w:rsidRDefault="00926F5B">
                          <w:pPr>
                            <w:pStyle w:val="StandaardAfzendgegevens"/>
                          </w:pP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3" o:spid="_x0000_s2049" type="#_x0000_t202" style="width:99.2pt;height:630.7pt;margin-top:150.2pt;margin-left:464.85pt;mso-position-horizontal-relative:page;mso-position-vertical-relative:page;mso-wrap-distance-bottom:0;mso-wrap-distance-left:0;mso-wrap-distance-right:0;mso-wrap-distance-top:0;mso-wrap-style:square;position:absolute;visibility:visible;v-text-anchor:top;z-index:251659264" filled="f" stroked="f">
              <v:textbox inset="0,0,0,0">
                <w:txbxContent>
                  <w:p w:rsidR="00DC6F0E">
                    <w:pPr>
                      <w:pStyle w:val="StandaardAfzendgegevens"/>
                    </w:pPr>
                  </w:p>
                </w:txbxContent>
              </v:textbox>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DC6F0E" w:rsidRDefault="00197474">
                          <w:pPr>
                            <w:pStyle w:val="StandaardReferentiegegevens"/>
                          </w:pPr>
                          <w:r>
                            <w:t xml:space="preserve">Pagina </w:t>
                          </w:r>
                          <w:r>
                            <w:fldChar w:fldCharType="begin"/>
                          </w:r>
                          <w:r>
                            <w:instrText>PAGE</w:instrText>
                          </w:r>
                          <w:r>
                            <w:fldChar w:fldCharType="separate"/>
                          </w:r>
                          <w:r w:rsidR="00670D4F">
                            <w:rPr>
                              <w:noProof/>
                            </w:rPr>
                            <w:t>4</w:t>
                          </w:r>
                          <w:r>
                            <w:fldChar w:fldCharType="end"/>
                          </w:r>
                          <w:r>
                            <w:t xml:space="preserve"> van </w:t>
                          </w:r>
                          <w:r>
                            <w:fldChar w:fldCharType="begin"/>
                          </w:r>
                          <w:r>
                            <w:instrText>NUMPAGES</w:instrText>
                          </w:r>
                          <w:r>
                            <w:fldChar w:fldCharType="separate"/>
                          </w:r>
                          <w:r w:rsidR="00670D4F">
                            <w:rPr>
                              <w:noProof/>
                            </w:rPr>
                            <w:t>4</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_3" o:spid="_x0000_s1027" type="#_x0000_t202" style="position:absolute;margin-left:464.8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" filled="f" stroked="f">
              <v:textbox inset="0,0,0,0">
                <w:txbxContent>
                  <w:p w:rsidR="00DC6F0E" w:rsidRDefault="00197474">
                    <w:pPr>
                      <w:pStyle w:val="StandaardReferentiegegevens"/>
                    </w:pPr>
                    <w:r>
                      <w:t xml:space="preserve">Pagina </w:t>
                    </w:r>
                    <w:r>
                      <w:fldChar w:fldCharType="begin"/>
                    </w:r>
                    <w:r>
                      <w:instrText>PAGE</w:instrText>
                    </w:r>
                    <w:r>
                      <w:fldChar w:fldCharType="separate"/>
                    </w:r>
                    <w:r w:rsidR="00670D4F">
                      <w:rPr>
                        <w:noProof/>
                      </w:rPr>
                      <w:t>4</w:t>
                    </w:r>
                    <w:r>
                      <w:fldChar w:fldCharType="end"/>
                    </w:r>
                    <w:r>
                      <w:t xml:space="preserve"> van </w:t>
                    </w:r>
                    <w:r>
                      <w:fldChar w:fldCharType="begin"/>
                    </w:r>
                    <w:r>
                      <w:instrText>NUMPAGES</w:instrText>
                    </w:r>
                    <w:r>
                      <w:fldChar w:fldCharType="separate"/>
                    </w:r>
                    <w:r w:rsidR="00670D4F">
                      <w:rPr>
                        <w:noProof/>
                      </w:rPr>
                      <w:t>4</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0E" w:rsidRDefault="00197474">
    <w:pPr>
      <w:pStyle w:val="MarginlessContainer"/>
      <w:spacing w:after="7029" w:line="14" w:lineRule="exact"/>
    </w:pPr>
    <w:r>
      <w:rPr>
        <w:noProof/>
      </w:rPr>
      <mc:AlternateContent>
        <mc:Choice Requires="wps">
          <w:drawing>
            <wp:anchor distT="0" distB="0" distL="0" distR="0" simplePos="0" relativeHeight="251662336" behindDoc="0" locked="1" layoutInCell="1" allowOverlap="1">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DC6F0E" w:rsidRDefault="00926F5B"/>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_2" o:spid="_x0000_s2051" type="#_x0000_t202" style="width:36.85pt;height:124.7pt;margin-top:0;margin-left:277.75pt;mso-position-horizontal-relative:page;mso-position-vertical-relative:page;mso-wrap-distance-bottom:0;mso-wrap-distance-left:0;mso-wrap-distance-right:0;mso-wrap-distance-top:0;mso-wrap-style:square;position:absolute;visibility:visible;v-text-anchor:top;z-index:251663360" filled="f" stroked="f">
              <v:textbox inset="0,0,0,0">
                <w:txbxContent>
                  <w:p w:rsidR="00DC6F0E"/>
                </w:txbxContent>
              </v:textbox>
              <w10:anchorlock/>
            </v:shape>
          </w:pict>
        </mc:Fallback>
      </mc:AlternateContent>
    </w:r>
    <w:r>
      <w:rPr>
        <w:noProof/>
      </w:rPr>
      <mc:AlternateContent>
        <mc:Choice Requires="wps">
          <w:drawing>
            <wp:anchor distT="0" distB="0" distL="0" distR="0" simplePos="0" relativeHeight="251664384" behindDoc="0" locked="1" layoutInCell="1" allowOverlap="1">
              <wp:simplePos x="0" y="0"/>
              <wp:positionH relativeFrom="page">
                <wp:posOffset>3995420</wp:posOffset>
              </wp:positionH>
              <wp:positionV relativeFrom="page">
                <wp:posOffset>0</wp:posOffset>
              </wp:positionV>
              <wp:extent cx="2339975" cy="177800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778000"/>
                      </a:xfrm>
                      <a:prstGeom prst="rect">
                        <a:avLst/>
                      </a:prstGeom>
                      <a:noFill/>
                    </wps:spPr>
                    <wps:txbx>
                      <w:txbxContent>
                        <w:p w:rsidR="00DC6F0E" w:rsidRDefault="00197474">
                          <w:pPr>
                            <w:pStyle w:val="MarginlessContainer"/>
                          </w:pPr>
                          <w:r>
                            <w:rPr>
                              <w:noProof/>
                            </w:rPr>
                            <w:drawing>
                              <wp:inline distT="0" distB="0" distL="0" distR="0">
                                <wp:extent cx="2339975" cy="1582834"/>
                                <wp:effectExtent l="0" t="0" r="0" b="0"/>
                                <wp:docPr id="1193231249" name="VWS_Standaard"/>
                                <wp:cNvGraphicFramePr/>
                                <a:graphic xmlns:a="http://schemas.openxmlformats.org/drawingml/2006/main">
                                  <a:graphicData uri="http://schemas.openxmlformats.org/drawingml/2006/picture">
                                    <pic:pic xmlns:pic="http://schemas.openxmlformats.org/drawingml/2006/picture">
                                      <pic:nvPicPr>
                                        <pic:cNvPr id="1398952253"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2" o:spid="_x0000_s2052" type="#_x0000_t202" style="width:184.25pt;height:140pt;margin-top:0;margin-left:314.6pt;mso-position-horizontal-relative:page;mso-position-vertical-relative:page;mso-wrap-distance-bottom:0;mso-wrap-distance-left:0;mso-wrap-distance-right:0;mso-wrap-distance-top:0;mso-wrap-style:square;position:absolute;visibility:visible;v-text-anchor:top;z-index:251665408" filled="f" stroked="f">
              <v:textbox inset="0,0,0,0">
                <w:txbxContent>
                  <w:p w:rsidR="00DC6F0E">
                    <w:pPr>
                      <w:pStyle w:val="MarginlessContainer"/>
                    </w:pPr>
                    <w:drawing>
                      <wp:inline distT="0" distB="0" distL="0" distR="0">
                        <wp:extent cx="2339975" cy="1582834"/>
                        <wp:effectExtent l="0" t="0" r="0" b="0"/>
                        <wp:docPr id="1992623754" name="VWS_Standaard"/>
                        <wp:cNvGraphicFramePr/>
                        <a:graphic xmlns:a="http://schemas.openxmlformats.org/drawingml/2006/main">
                          <a:graphicData uri="http://schemas.openxmlformats.org/drawingml/2006/picture">
                            <pic:pic xmlns:pic="http://schemas.openxmlformats.org/drawingml/2006/picture">
                              <pic:nvPicPr>
                                <pic:cNvPr id="1030564694" name="VWS_Standaard"/>
                                <pic:cNvPicPr/>
                              </pic:nvPicPr>
                              <pic:blipFill>
                                <a:blip xmlns:r="http://schemas.openxmlformats.org/officeDocument/2006/relationships" r:embed="rId2"/>
                                <a:stretch>
                                  <a:fillRect/>
                                </a:stretch>
                              </pic:blipFill>
                              <pic:spPr bwMode="auto">
                                <a:xfrm>
                                  <a:off x="0" y="0"/>
                                  <a:ext cx="2339975" cy="1582834"/>
                                </a:xfrm>
                                <a:prstGeom prst="rect">
                                  <a:avLst/>
                                </a:prstGeom>
                              </pic:spPr>
                            </pic:pic>
                          </a:graphicData>
                        </a:graphic>
                      </wp:inline>
                    </w:drawing>
                  </w:p>
                </w:txbxContent>
              </v:textbox>
              <w10:anchorlock/>
            </v:shape>
          </w:pict>
        </mc:Fallback>
      </mc:AlternateContent>
    </w:r>
    <w:r>
      <w:rPr>
        <w:noProof/>
      </w:rPr>
      <mc:AlternateContent>
        <mc:Choice Requires="wps">
          <w:drawing>
            <wp:anchor distT="0" distB="0" distL="0" distR="0" simplePos="0" relativeHeight="251666432"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DC6F0E" w:rsidRDefault="00926F5B"/>
                      </w:txbxContent>
                    </wps:txbx>
                    <wps:bodyPr vert="horz" wrap="square" lIns="0" tIns="0" rIns="0" bIns="0" anchor="t" anchorCtr="0"/>
                  </wps:wsp>
                </a:graphicData>
              </a:graphic>
            </wp:anchor>
          </w:drawing>
        </mc:Choice>
        <mc:Fallback>
          <w:pict>
            <v:shape id="Retourregel_2" o:spid="_x0000_s2053" type="#_x0000_t202" style="width:280.45pt;height:11.25pt;margin-top:133.2pt;margin-left:79.35pt;mso-position-horizontal-relative:page;mso-position-vertical-relative:page;mso-wrap-distance-bottom:0;mso-wrap-distance-left:0;mso-wrap-distance-right:0;mso-wrap-distance-top:0;mso-wrap-style:square;position:absolute;visibility:visible;v-text-anchor:top;z-index:251667456" filled="f" stroked="f">
              <v:textbox inset="0,0,0,0">
                <w:txbxContent>
                  <w:p w:rsidR="00DC6F0E"/>
                </w:txbxContent>
              </v:textbox>
              <w10:anchorlock/>
            </v:shape>
          </w:pict>
        </mc:Fallback>
      </mc:AlternateContent>
    </w:r>
    <w:r>
      <w:rPr>
        <w:noProof/>
      </w:rPr>
      <mc:AlternateContent>
        <mc:Choice Requires="wps">
          <w:drawing>
            <wp:anchor distT="0" distB="0" distL="0" distR="0" simplePos="0" relativeHeight="251668480"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FE61AA" w:rsidRDefault="00197474">
                          <w:r>
                            <w:t xml:space="preserve">De Voorzitter van de Tweede Kamer </w:t>
                          </w:r>
                        </w:p>
                        <w:p w:rsidR="00DC6F0E" w:rsidRDefault="00197474">
                          <w:r>
                            <w:t>der Staten-Generaal</w:t>
                          </w:r>
                        </w:p>
                        <w:p w:rsidR="00DC6F0E" w:rsidRDefault="00197474">
                          <w:r>
                            <w:t>Postbus 20018</w:t>
                          </w:r>
                        </w:p>
                        <w:p w:rsidR="00DC6F0E" w:rsidRDefault="00197474">
                          <w:r>
                            <w:t>2500 EA DEN HAAG</w:t>
                          </w:r>
                        </w:p>
                      </w:txbxContent>
                    </wps:txbx>
                    <wps:bodyPr vert="horz" wrap="square" lIns="0" tIns="0" rIns="0" bIns="0" anchor="t" anchorCtr="0"/>
                  </wps:wsp>
                </a:graphicData>
              </a:graphic>
            </wp:anchor>
          </w:drawing>
        </mc:Choice>
        <mc:Fallback>
          <w:pict>
            <v:shape id="Toezendgegevens_2" o:spid="_x0000_s2054" type="#_x0000_t202" style="width:274.95pt;height:85pt;margin-top:153.05pt;margin-left:79.35pt;mso-position-horizontal-relative:page;mso-position-vertical-relative:page;mso-wrap-distance-bottom:0;mso-wrap-distance-left:0;mso-wrap-distance-right:0;mso-wrap-distance-top:0;mso-wrap-style:square;position:absolute;visibility:visible;v-text-anchor:top;z-index:251669504" filled="f" stroked="f">
              <v:textbox inset="0,0,0,0">
                <w:txbxContent>
                  <w:p w:rsidR="00FE61AA">
                    <w:r>
                      <w:t xml:space="preserve">De Voorzitter van de Tweede Kamer </w:t>
                    </w:r>
                  </w:p>
                  <w:p w:rsidR="00DC6F0E">
                    <w:r>
                      <w:t>der Staten-Generaal</w:t>
                    </w:r>
                  </w:p>
                  <w:p w:rsidR="00DC6F0E">
                    <w:r>
                      <w:t>Postbus 20018</w:t>
                    </w:r>
                  </w:p>
                  <w:p w:rsidR="00DC6F0E">
                    <w:r>
                      <w:t>2500 EA DEN HAAG</w:t>
                    </w:r>
                  </w:p>
                </w:txbxContent>
              </v:textbox>
              <w10:anchorlock/>
            </v:shape>
          </w:pict>
        </mc:Fallback>
      </mc:AlternateContent>
    </w:r>
    <w:r>
      <w:rPr>
        <w:noProof/>
      </w:rPr>
      <mc:AlternateContent>
        <mc:Choice Requires="wps">
          <w:drawing>
            <wp:anchor distT="0" distB="0" distL="0" distR="0" simplePos="0" relativeHeight="251670528" behindDoc="0" locked="1" layoutInCell="1" allowOverlap="1">
              <wp:simplePos x="0" y="0"/>
              <wp:positionH relativeFrom="page">
                <wp:posOffset>5921375</wp:posOffset>
              </wp:positionH>
              <wp:positionV relativeFrom="page">
                <wp:posOffset>1943735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DC6F0E" w:rsidRDefault="00197474">
                          <w:pPr>
                            <w:pStyle w:val="StandaardAfzendgegevenskop"/>
                          </w:pPr>
                          <w:r>
                            <w:t>Secretaris Generaal / plv. Secretaris Generaal</w:t>
                          </w:r>
                        </w:p>
                        <w:p w:rsidR="00DC6F0E" w:rsidRDefault="00197474">
                          <w:pPr>
                            <w:pStyle w:val="StandaardAfzendgegevens"/>
                          </w:pPr>
                          <w:r>
                            <w:t>Directie Informatiebeleid / CIO</w:t>
                          </w:r>
                        </w:p>
                        <w:p w:rsidR="00DC6F0E" w:rsidRDefault="00197474">
                          <w:pPr>
                            <w:pStyle w:val="StandaardAfzendgegevens"/>
                          </w:pPr>
                          <w:r>
                            <w:t>Cluster Informatiebeleid</w:t>
                          </w:r>
                        </w:p>
                        <w:p w:rsidR="00DC6F0E" w:rsidRDefault="00926F5B">
                          <w:pPr>
                            <w:pStyle w:val="WitregelW1"/>
                          </w:pPr>
                        </w:p>
                        <w:p w:rsidR="00DC6F0E" w:rsidRDefault="00197474">
                          <w:pPr>
                            <w:pStyle w:val="StandaardAfzendgegevenskop"/>
                          </w:pPr>
                          <w:r>
                            <w:t>Bezoekadres:</w:t>
                          </w:r>
                        </w:p>
                        <w:p w:rsidR="00DC6F0E" w:rsidRDefault="00197474">
                          <w:pPr>
                            <w:pStyle w:val="StandaardAfzendgegevens"/>
                          </w:pPr>
                          <w:r>
                            <w:t>Parnassusplein 5</w:t>
                          </w:r>
                        </w:p>
                        <w:p w:rsidR="00DC6F0E" w:rsidRDefault="00197474">
                          <w:pPr>
                            <w:pStyle w:val="StandaardAfzendgegevens"/>
                          </w:pPr>
                          <w:r>
                            <w:t>2511 VX  Den Haag</w:t>
                          </w:r>
                        </w:p>
                        <w:p w:rsidR="00DC6F0E" w:rsidRPr="00FE61AA" w:rsidRDefault="00197474">
                          <w:pPr>
                            <w:pStyle w:val="StandaardAfzendgegevens"/>
                            <w:rPr>
                              <w:lang w:val="de-DE"/>
                            </w:rPr>
                          </w:pPr>
                          <w:r w:rsidRPr="00FE61AA">
                            <w:rPr>
                              <w:lang w:val="de-DE"/>
                            </w:rPr>
                            <w:t>T  070 340 79 11</w:t>
                          </w:r>
                        </w:p>
                        <w:p w:rsidR="00DC6F0E" w:rsidRPr="00FE61AA" w:rsidRDefault="00197474">
                          <w:pPr>
                            <w:pStyle w:val="StandaardAfzendgegevens"/>
                            <w:rPr>
                              <w:lang w:val="de-DE"/>
                            </w:rPr>
                          </w:pPr>
                          <w:r w:rsidRPr="00FE61AA">
                            <w:rPr>
                              <w:lang w:val="de-DE"/>
                            </w:rPr>
                            <w:t>F  070 340 78 34</w:t>
                          </w:r>
                        </w:p>
                        <w:p w:rsidR="00DC6F0E" w:rsidRPr="00FE61AA" w:rsidRDefault="00197474">
                          <w:pPr>
                            <w:pStyle w:val="StandaardAfzendgegevens"/>
                            <w:rPr>
                              <w:lang w:val="de-DE"/>
                            </w:rPr>
                          </w:pPr>
                          <w:r w:rsidRPr="00FE61AA">
                            <w:rPr>
                              <w:lang w:val="de-DE"/>
                            </w:rPr>
                            <w:t xml:space="preserve">  </w:t>
                          </w:r>
                        </w:p>
                        <w:p w:rsidR="00DC6F0E" w:rsidRPr="00FE61AA" w:rsidRDefault="00197474">
                          <w:pPr>
                            <w:pStyle w:val="StandaardAfzendgegevens"/>
                            <w:rPr>
                              <w:lang w:val="de-DE"/>
                            </w:rPr>
                          </w:pPr>
                          <w:r w:rsidRPr="00FE61AA">
                            <w:rPr>
                              <w:lang w:val="de-DE"/>
                            </w:rPr>
                            <w:t>www.rijksoverheid.nl</w:t>
                          </w:r>
                        </w:p>
                        <w:p w:rsidR="00DC6F0E" w:rsidRPr="00FE61AA" w:rsidRDefault="00197474">
                          <w:pPr>
                            <w:pStyle w:val="StandaardReferentiegegevenskop"/>
                            <w:rPr>
                              <w:lang w:val="de-DE"/>
                            </w:rPr>
                          </w:pPr>
                          <w:r w:rsidRPr="00FE61AA">
                            <w:rPr>
                              <w:lang w:val="de-DE"/>
                            </w:rPr>
                            <w:t>Kenmerk</w:t>
                          </w:r>
                        </w:p>
                        <w:p w:rsidR="00FE61AA" w:rsidRPr="00FE61AA" w:rsidRDefault="00197474" w:rsidP="00FE61AA">
                          <w:pPr>
                            <w:rPr>
                              <w:sz w:val="13"/>
                              <w:szCs w:val="13"/>
                              <w:lang w:val="de-DE"/>
                            </w:rPr>
                          </w:pPr>
                          <w:r w:rsidRPr="00FE61AA">
                            <w:rPr>
                              <w:sz w:val="13"/>
                              <w:szCs w:val="13"/>
                              <w:lang w:val="de-DE"/>
                            </w:rPr>
                            <w:t>1624264-199703-DICIO</w:t>
                          </w:r>
                        </w:p>
                        <w:p w:rsidR="00DC6F0E" w:rsidRPr="00FE61AA" w:rsidRDefault="00926F5B">
                          <w:pPr>
                            <w:pStyle w:val="WitregelW1"/>
                            <w:rPr>
                              <w:lang w:val="de-DE"/>
                            </w:rPr>
                          </w:pPr>
                        </w:p>
                        <w:p w:rsidR="00DC6F0E" w:rsidRPr="00FE61AA" w:rsidRDefault="00197474">
                          <w:pPr>
                            <w:pStyle w:val="StandaardReferentiegegevenskop"/>
                            <w:rPr>
                              <w:lang w:val="de-DE"/>
                            </w:rPr>
                          </w:pPr>
                          <w:r w:rsidRPr="00FE61AA">
                            <w:rPr>
                              <w:lang w:val="de-DE"/>
                            </w:rPr>
                            <w:t>Uw brief</w:t>
                          </w:r>
                        </w:p>
                        <w:p w:rsidR="00DC6F0E" w:rsidRPr="00FE61AA" w:rsidRDefault="00926F5B">
                          <w:pPr>
                            <w:pStyle w:val="WitregelW1"/>
                            <w:rPr>
                              <w:lang w:val="de-DE"/>
                            </w:rPr>
                          </w:pPr>
                        </w:p>
                        <w:p w:rsidR="00DC6F0E" w:rsidRDefault="00197474">
                          <w:pPr>
                            <w:pStyle w:val="StandaardColofonItalic45v"/>
                          </w:pPr>
                          <w:r>
                            <w:t>Correspondentie uitsluitend richten aan het retouradres met vermelding van de datum en het kenmerk van deze brief.</w:t>
                          </w:r>
                        </w:p>
                      </w:txbxContent>
                    </wps:txbx>
                    <wps:bodyPr vert="horz" wrap="square" lIns="0" tIns="0" rIns="0" bIns="0" anchor="t" anchorCtr="0"/>
                  </wps:wsp>
                </a:graphicData>
              </a:graphic>
            </wp:anchor>
          </w:drawing>
        </mc:Choice>
        <mc:Fallback>
          <w:pict>
            <v:shape id="Colofon_2" o:spid="_x0000_s2055" type="#_x0000_t202" style="width:99.2pt;height:630.7pt;margin-top:153.05pt;margin-left:466.25pt;mso-position-horizontal-relative:page;mso-position-vertical-relative:page;mso-wrap-distance-bottom:0;mso-wrap-distance-left:0;mso-wrap-distance-right:0;mso-wrap-distance-top:0;mso-wrap-style:square;position:absolute;visibility:visible;v-text-anchor:top;z-index:251671552" filled="f" stroked="f">
              <v:textbox inset="0,0,0,0">
                <w:txbxContent>
                  <w:p w:rsidR="00DC6F0E">
                    <w:pPr>
                      <w:pStyle w:val="StandaardAfzendgegevenskop"/>
                    </w:pPr>
                    <w:r>
                      <w:t>Secretaris Generaal / plv. Secretaris Generaal</w:t>
                    </w:r>
                  </w:p>
                  <w:p w:rsidR="00DC6F0E">
                    <w:pPr>
                      <w:pStyle w:val="StandaardAfzendgegevens"/>
                    </w:pPr>
                    <w:r>
                      <w:t xml:space="preserve">Directie </w:t>
                    </w:r>
                    <w:r>
                      <w:t>Informatiebeleid / CIO</w:t>
                    </w:r>
                  </w:p>
                  <w:p w:rsidR="00DC6F0E">
                    <w:pPr>
                      <w:pStyle w:val="StandaardAfzendgegevens"/>
                    </w:pPr>
                    <w:r>
                      <w:t>Cluster Informatiebeleid</w:t>
                    </w:r>
                  </w:p>
                  <w:p w:rsidR="00DC6F0E">
                    <w:pPr>
                      <w:pStyle w:val="WitregelW1"/>
                    </w:pPr>
                  </w:p>
                  <w:p w:rsidR="00DC6F0E">
                    <w:pPr>
                      <w:pStyle w:val="StandaardAfzendgegevenskop"/>
                    </w:pPr>
                    <w:r>
                      <w:t>Bezoekadres:</w:t>
                    </w:r>
                  </w:p>
                  <w:p w:rsidR="00DC6F0E">
                    <w:pPr>
                      <w:pStyle w:val="StandaardAfzendgegevens"/>
                    </w:pPr>
                    <w:r>
                      <w:t>Parnassusplein 5</w:t>
                    </w:r>
                  </w:p>
                  <w:p w:rsidR="00DC6F0E">
                    <w:pPr>
                      <w:pStyle w:val="StandaardAfzendgegevens"/>
                    </w:pPr>
                    <w:r>
                      <w:t>2511 VX  Den Haag</w:t>
                    </w:r>
                  </w:p>
                  <w:p w:rsidR="00DC6F0E" w:rsidRPr="00FE61AA">
                    <w:pPr>
                      <w:pStyle w:val="StandaardAfzendgegevens"/>
                      <w:rPr>
                        <w:lang w:val="de-DE"/>
                      </w:rPr>
                    </w:pPr>
                    <w:r w:rsidRPr="00FE61AA">
                      <w:rPr>
                        <w:lang w:val="de-DE"/>
                      </w:rPr>
                      <w:t>T  070 340 79 11</w:t>
                    </w:r>
                  </w:p>
                  <w:p w:rsidR="00DC6F0E" w:rsidRPr="00FE61AA">
                    <w:pPr>
                      <w:pStyle w:val="StandaardAfzendgegevens"/>
                      <w:rPr>
                        <w:lang w:val="de-DE"/>
                      </w:rPr>
                    </w:pPr>
                    <w:r w:rsidRPr="00FE61AA">
                      <w:rPr>
                        <w:lang w:val="de-DE"/>
                      </w:rPr>
                      <w:t>F  070 340 78 34</w:t>
                    </w:r>
                  </w:p>
                  <w:p w:rsidR="00DC6F0E" w:rsidRPr="00FE61AA">
                    <w:pPr>
                      <w:pStyle w:val="StandaardAfzendgegevens"/>
                      <w:rPr>
                        <w:lang w:val="de-DE"/>
                      </w:rPr>
                    </w:pPr>
                    <w:r w:rsidRPr="00FE61AA">
                      <w:rPr>
                        <w:lang w:val="de-DE"/>
                      </w:rPr>
                      <w:t xml:space="preserve">  </w:t>
                    </w:r>
                  </w:p>
                  <w:p w:rsidR="00DC6F0E" w:rsidRPr="00FE61AA">
                    <w:pPr>
                      <w:pStyle w:val="StandaardAfzendgegevens"/>
                      <w:rPr>
                        <w:lang w:val="de-DE"/>
                      </w:rPr>
                    </w:pPr>
                    <w:r w:rsidRPr="00FE61AA">
                      <w:rPr>
                        <w:lang w:val="de-DE"/>
                      </w:rPr>
                      <w:t>www.rijksoverheid.nl</w:t>
                    </w:r>
                  </w:p>
                  <w:p w:rsidR="00DC6F0E" w:rsidRPr="00FE61AA">
                    <w:pPr>
                      <w:pStyle w:val="StandaardReferentiegegevenskop"/>
                      <w:rPr>
                        <w:lang w:val="de-DE"/>
                      </w:rPr>
                    </w:pPr>
                    <w:r w:rsidRPr="00FE61AA">
                      <w:rPr>
                        <w:lang w:val="de-DE"/>
                      </w:rPr>
                      <w:t>Kenmerk</w:t>
                    </w:r>
                  </w:p>
                  <w:p w:rsidR="00FE61AA" w:rsidRPr="00FE61AA" w:rsidP="00FE61AA">
                    <w:pPr>
                      <w:rPr>
                        <w:sz w:val="13"/>
                        <w:szCs w:val="13"/>
                        <w:lang w:val="de-DE"/>
                      </w:rPr>
                    </w:pPr>
                    <w:r w:rsidRPr="00FE61AA">
                      <w:rPr>
                        <w:sz w:val="13"/>
                        <w:szCs w:val="13"/>
                        <w:lang w:val="de-DE"/>
                      </w:rPr>
                      <w:t>1624264-199703-DICIO</w:t>
                    </w:r>
                  </w:p>
                  <w:p w:rsidR="00DC6F0E" w:rsidRPr="00FE61AA">
                    <w:pPr>
                      <w:pStyle w:val="WitregelW1"/>
                      <w:rPr>
                        <w:lang w:val="de-DE"/>
                      </w:rPr>
                    </w:pPr>
                  </w:p>
                  <w:p w:rsidR="00DC6F0E" w:rsidRPr="00FE61AA">
                    <w:pPr>
                      <w:pStyle w:val="StandaardReferentiegegevenskop"/>
                      <w:rPr>
                        <w:lang w:val="de-DE"/>
                      </w:rPr>
                    </w:pPr>
                    <w:r w:rsidRPr="00FE61AA">
                      <w:rPr>
                        <w:lang w:val="de-DE"/>
                      </w:rPr>
                      <w:t>Uw brief</w:t>
                    </w:r>
                  </w:p>
                  <w:p w:rsidR="00DC6F0E" w:rsidRPr="00FE61AA">
                    <w:pPr>
                      <w:pStyle w:val="WitregelW1"/>
                      <w:rPr>
                        <w:lang w:val="de-DE"/>
                      </w:rPr>
                    </w:pPr>
                  </w:p>
                  <w:p w:rsidR="00DC6F0E">
                    <w:pPr>
                      <w:pStyle w:val="StandaardColofonItalic45v"/>
                    </w:pPr>
                    <w:r>
                      <w:t xml:space="preserve">Correspondentie uitsluitend richten aan het retouradres met </w:t>
                    </w:r>
                    <w:r>
                      <w:t>vermelding van de datum en het kenmerk van deze brief.</w:t>
                    </w:r>
                  </w:p>
                </w:txbxContent>
              </v:textbox>
              <w10:anchorlock/>
            </v:shape>
          </w:pict>
        </mc:Fallback>
      </mc:AlternateContent>
    </w:r>
    <w:r>
      <w:rPr>
        <w:noProof/>
      </w:rPr>
      <mc:AlternateContent>
        <mc:Choice Requires="wps">
          <w:drawing>
            <wp:anchor distT="0" distB="0" distL="0" distR="0" simplePos="0" relativeHeight="251672576" behindDoc="0" locked="1" layoutInCell="1" allowOverlap="1">
              <wp:simplePos x="0" y="0"/>
              <wp:positionH relativeFrom="page">
                <wp:posOffset>1007744</wp:posOffset>
              </wp:positionH>
              <wp:positionV relativeFrom="page">
                <wp:posOffset>3635375</wp:posOffset>
              </wp:positionV>
              <wp:extent cx="4105275" cy="629920"/>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57447E">
                            <w:trPr>
                              <w:trHeight w:val="200"/>
                            </w:trPr>
                            <w:tc>
                              <w:tcPr>
                                <w:tcW w:w="1140" w:type="dxa"/>
                              </w:tcPr>
                              <w:p w:rsidR="00DC6F0E" w:rsidRDefault="00926F5B"/>
                            </w:tc>
                            <w:tc>
                              <w:tcPr>
                                <w:tcW w:w="5400" w:type="dxa"/>
                              </w:tcPr>
                              <w:p w:rsidR="00DC6F0E" w:rsidRDefault="00926F5B"/>
                            </w:tc>
                          </w:tr>
                          <w:tr w:rsidR="0057447E">
                            <w:trPr>
                              <w:trHeight w:val="240"/>
                            </w:trPr>
                            <w:tc>
                              <w:tcPr>
                                <w:tcW w:w="1140" w:type="dxa"/>
                              </w:tcPr>
                              <w:p w:rsidR="00DC6F0E" w:rsidRDefault="00197474">
                                <w:r>
                                  <w:t>Datum</w:t>
                                </w:r>
                              </w:p>
                            </w:tc>
                            <w:tc>
                              <w:tcPr>
                                <w:tcW w:w="5400" w:type="dxa"/>
                              </w:tcPr>
                              <w:p w:rsidR="00DC6F0E" w:rsidRDefault="00926F5B" w:rsidP="00FE61AA">
                                <w:sdt>
                                  <w:sdtPr>
                                    <w:id w:val="1512563685"/>
                                    <w:date w:fullDate="2019-12-20T00:00:00Z">
                                      <w:dateFormat w:val="d MMMM yyyy"/>
                                      <w:lid w:val="nl-NL"/>
                                      <w:storeMappedDataAs w:val="dateTime"/>
                                      <w:calendar w:val="gregorian"/>
                                    </w:date>
                                  </w:sdtPr>
                                  <w:sdtEndPr/>
                                  <w:sdtContent>
                                    <w:r w:rsidR="00197474">
                                      <w:t>20 december 2019</w:t>
                                    </w:r>
                                  </w:sdtContent>
                                </w:sdt>
                              </w:p>
                            </w:tc>
                          </w:tr>
                          <w:tr w:rsidR="0057447E">
                            <w:trPr>
                              <w:trHeight w:val="240"/>
                            </w:trPr>
                            <w:tc>
                              <w:tcPr>
                                <w:tcW w:w="1140" w:type="dxa"/>
                              </w:tcPr>
                              <w:p w:rsidR="00DC6F0E" w:rsidRDefault="00197474">
                                <w:r>
                                  <w:t>Betreft</w:t>
                                </w:r>
                              </w:p>
                            </w:tc>
                            <w:tc>
                              <w:tcPr>
                                <w:tcW w:w="5400" w:type="dxa"/>
                              </w:tcPr>
                              <w:p w:rsidR="00DC6F0E" w:rsidRDefault="00197474">
                                <w:r>
                                  <w:t>Digitaal beschikbare gegevens bij spoed</w:t>
                                </w:r>
                              </w:p>
                            </w:tc>
                          </w:tr>
                          <w:tr w:rsidR="0057447E">
                            <w:trPr>
                              <w:trHeight w:val="200"/>
                            </w:trPr>
                            <w:tc>
                              <w:tcPr>
                                <w:tcW w:w="1140" w:type="dxa"/>
                              </w:tcPr>
                              <w:p w:rsidR="00DC6F0E" w:rsidRDefault="00926F5B"/>
                            </w:tc>
                            <w:tc>
                              <w:tcPr>
                                <w:tcW w:w="5400" w:type="dxa"/>
                              </w:tcPr>
                              <w:p w:rsidR="00DC6F0E" w:rsidRDefault="00926F5B"/>
                            </w:tc>
                          </w:tr>
                        </w:tbl>
                        <w:p w:rsidR="00DC6F0E" w:rsidRDefault="00926F5B"/>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gegevens" o:spid="_x0000_s1033" type="#_x0000_t202" style="position:absolute;margin-left:79.35pt;margin-top:286.25pt;width:323.25pt;height:49.6pt;z-index:2516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M8MUP+tAQAAPw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57447E">
                      <w:trPr>
                        <w:trHeight w:val="200"/>
                      </w:trPr>
                      <w:tc>
                        <w:tcPr>
                          <w:tcW w:w="1140" w:type="dxa"/>
                        </w:tcPr>
                        <w:p w:rsidR="00DC6F0E" w:rsidRDefault="00926F5B"/>
                      </w:tc>
                      <w:tc>
                        <w:tcPr>
                          <w:tcW w:w="5400" w:type="dxa"/>
                        </w:tcPr>
                        <w:p w:rsidR="00DC6F0E" w:rsidRDefault="00926F5B"/>
                      </w:tc>
                    </w:tr>
                    <w:tr w:rsidR="0057447E">
                      <w:trPr>
                        <w:trHeight w:val="240"/>
                      </w:trPr>
                      <w:tc>
                        <w:tcPr>
                          <w:tcW w:w="1140" w:type="dxa"/>
                        </w:tcPr>
                        <w:p w:rsidR="00DC6F0E" w:rsidRDefault="00197474">
                          <w:r>
                            <w:t>Datum</w:t>
                          </w:r>
                        </w:p>
                      </w:tc>
                      <w:tc>
                        <w:tcPr>
                          <w:tcW w:w="5400" w:type="dxa"/>
                        </w:tcPr>
                        <w:p w:rsidR="00DC6F0E" w:rsidRDefault="00926F5B" w:rsidP="00FE61AA">
                          <w:sdt>
                            <w:sdtPr>
                              <w:id w:val="1512563685"/>
                              <w:date w:fullDate="2019-12-20T00:00:00Z">
                                <w:dateFormat w:val="d MMMM yyyy"/>
                                <w:lid w:val="nl-NL"/>
                                <w:storeMappedDataAs w:val="dateTime"/>
                                <w:calendar w:val="gregorian"/>
                              </w:date>
                            </w:sdtPr>
                            <w:sdtEndPr/>
                            <w:sdtContent>
                              <w:r w:rsidR="00197474">
                                <w:t>20 december 2019</w:t>
                              </w:r>
                            </w:sdtContent>
                          </w:sdt>
                        </w:p>
                      </w:tc>
                    </w:tr>
                    <w:tr w:rsidR="0057447E">
                      <w:trPr>
                        <w:trHeight w:val="240"/>
                      </w:trPr>
                      <w:tc>
                        <w:tcPr>
                          <w:tcW w:w="1140" w:type="dxa"/>
                        </w:tcPr>
                        <w:p w:rsidR="00DC6F0E" w:rsidRDefault="00197474">
                          <w:r>
                            <w:t>Betreft</w:t>
                          </w:r>
                        </w:p>
                      </w:tc>
                      <w:tc>
                        <w:tcPr>
                          <w:tcW w:w="5400" w:type="dxa"/>
                        </w:tcPr>
                        <w:p w:rsidR="00DC6F0E" w:rsidRDefault="00197474">
                          <w:r>
                            <w:t>Digitaal beschikbare gegevens bij spoed</w:t>
                          </w:r>
                        </w:p>
                      </w:tc>
                    </w:tr>
                    <w:tr w:rsidR="0057447E">
                      <w:trPr>
                        <w:trHeight w:val="200"/>
                      </w:trPr>
                      <w:tc>
                        <w:tcPr>
                          <w:tcW w:w="1140" w:type="dxa"/>
                        </w:tcPr>
                        <w:p w:rsidR="00DC6F0E" w:rsidRDefault="00926F5B"/>
                      </w:tc>
                      <w:tc>
                        <w:tcPr>
                          <w:tcW w:w="5400" w:type="dxa"/>
                        </w:tcPr>
                        <w:p w:rsidR="00DC6F0E" w:rsidRDefault="00926F5B"/>
                      </w:tc>
                    </w:tr>
                  </w:tbl>
                  <w:p w:rsidR="00DC6F0E" w:rsidRDefault="00926F5B"/>
                </w:txbxContent>
              </v:textbox>
              <w10:wrap anchorx="page" anchory="page"/>
              <w10:anchorlock/>
            </v:shape>
          </w:pict>
        </mc:Fallback>
      </mc:AlternateContent>
    </w:r>
    <w:r>
      <w:rPr>
        <w:noProof/>
      </w:rPr>
      <mc:AlternateContent>
        <mc:Choice Requires="wps">
          <w:drawing>
            <wp:anchor distT="0" distB="0" distL="0" distR="0" simplePos="0" relativeHeight="251674624" behindDoc="0" locked="1" layoutInCell="1" allowOverlap="1">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DC6F0E" w:rsidRDefault="00926F5B"/>
                      </w:txbxContent>
                    </wps:txbx>
                    <wps:bodyPr vert="horz" wrap="square" lIns="0" tIns="0" rIns="0" bIns="0" anchor="t" anchorCtr="0"/>
                  </wps:wsp>
                </a:graphicData>
              </a:graphic>
            </wp:anchor>
          </w:drawing>
        </mc:Choice>
        <mc:Fallback>
          <w:pict>
            <v:shape id="Rubricering onder vervolgpagina" o:spid="_x0000_s2057" type="#_x0000_t202" style="width:141.7pt;height:14.15pt;margin-top:805pt;margin-left:79.35pt;mso-position-horizontal-relative:page;mso-position-vertical-relative:page;mso-wrap-distance-bottom:0;mso-wrap-distance-left:0;mso-wrap-distance-right:0;mso-wrap-distance-top:0;mso-wrap-style:square;position:absolute;visibility:visible;v-text-anchor:top;z-index:251675648" filled="f" stroked="f">
              <v:textbox inset="0,0,0,0">
                <w:txbxContent>
                  <w:p w:rsidR="00DC6F0E"/>
                </w:txbxContent>
              </v:textbox>
              <w10:anchorlock/>
            </v:shape>
          </w:pict>
        </mc:Fallback>
      </mc:AlternateContent>
    </w:r>
    <w:r>
      <w:rPr>
        <w:noProof/>
      </w:rPr>
      <mc:AlternateContent>
        <mc:Choice Requires="wps">
          <w:drawing>
            <wp:anchor distT="0" distB="0" distL="0" distR="0" simplePos="0" relativeHeight="251676672"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DC6F0E" w:rsidRDefault="00197474">
                          <w:pPr>
                            <w:pStyle w:val="StandaardReferentiegegevens"/>
                          </w:pPr>
                          <w:r>
                            <w:t xml:space="preserve">Pagina </w:t>
                          </w:r>
                          <w:r>
                            <w:fldChar w:fldCharType="begin"/>
                          </w:r>
                          <w:r>
                            <w:instrText>PAGE</w:instrText>
                          </w:r>
                          <w:r>
                            <w:fldChar w:fldCharType="separate"/>
                          </w:r>
                          <w:r w:rsidR="00670D4F">
                            <w:rPr>
                              <w:noProof/>
                            </w:rPr>
                            <w:t>1</w:t>
                          </w:r>
                          <w:r>
                            <w:fldChar w:fldCharType="end"/>
                          </w:r>
                          <w:r>
                            <w:t xml:space="preserve"> van </w:t>
                          </w:r>
                          <w:r>
                            <w:fldChar w:fldCharType="begin"/>
                          </w:r>
                          <w:r>
                            <w:instrText>NUMPAGES</w:instrText>
                          </w:r>
                          <w:r>
                            <w:fldChar w:fldCharType="separate"/>
                          </w:r>
                          <w:r w:rsidR="00670D4F">
                            <w:rPr>
                              <w:noProof/>
                            </w:rPr>
                            <w:t>4</w:t>
                          </w:r>
                          <w:r>
                            <w:fldChar w:fldCharType="end"/>
                          </w:r>
                        </w:p>
                      </w:txbxContent>
                    </wps:txbx>
                    <wps:bodyPr vert="horz" wrap="square" lIns="0" tIns="0" rIns="0" bIns="0" anchor="t" anchorCtr="0"/>
                  </wps:wsp>
                </a:graphicData>
              </a:graphic>
            </wp:anchor>
          </w:drawing>
        </mc:Choice>
        <mc:Fallback>
          <w:pict>
            <v:shape id="Paginanummer_2" o:spid="_x0000_s1035" type="#_x0000_t202" style="position:absolute;margin-left:466.25pt;margin-top:805pt;width:99.2pt;height:14.15pt;z-index:2516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" filled="f" stroked="f">
              <v:textbox inset="0,0,0,0">
                <w:txbxContent>
                  <w:p w:rsidR="00DC6F0E" w:rsidRDefault="00197474">
                    <w:pPr>
                      <w:pStyle w:val="StandaardReferentiegegevens"/>
                    </w:pPr>
                    <w:r>
                      <w:t xml:space="preserve">Pagina </w:t>
                    </w:r>
                    <w:r>
                      <w:fldChar w:fldCharType="begin"/>
                    </w:r>
                    <w:r>
                      <w:instrText>PAGE</w:instrText>
                    </w:r>
                    <w:r>
                      <w:fldChar w:fldCharType="separate"/>
                    </w:r>
                    <w:r w:rsidR="00670D4F">
                      <w:rPr>
                        <w:noProof/>
                      </w:rPr>
                      <w:t>1</w:t>
                    </w:r>
                    <w:r>
                      <w:fldChar w:fldCharType="end"/>
                    </w:r>
                    <w:r>
                      <w:t xml:space="preserve"> van </w:t>
                    </w:r>
                    <w:r>
                      <w:fldChar w:fldCharType="begin"/>
                    </w:r>
                    <w:r>
                      <w:instrText>NUMPAGES</w:instrText>
                    </w:r>
                    <w:r>
                      <w:fldChar w:fldCharType="separate"/>
                    </w:r>
                    <w:r w:rsidR="00670D4F">
                      <w:rPr>
                        <w:noProof/>
                      </w:rPr>
                      <w:t>4</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pt;height:18pt" o:bullet="t">
        <v:imagedata r:id="rId1" o:title="art30F5"/>
      </v:shape>
    </w:pict>
  </w:numPicBullet>
  <w:abstractNum w:abstractNumId="0" w15:restartNumberingAfterBreak="0">
    <w:nsid w:val="82AA1DE7"/>
    <w:multiLevelType w:val="multilevel"/>
    <w:tmpl w:val="1DADFB4C"/>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2BA98DA"/>
    <w:multiLevelType w:val="multilevel"/>
    <w:tmpl w:val="9A514CA0"/>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A62139B"/>
    <w:multiLevelType w:val="multilevel"/>
    <w:tmpl w:val="E1A82C22"/>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815CEB6"/>
    <w:multiLevelType w:val="multilevel"/>
    <w:tmpl w:val="83F9B512"/>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F240049"/>
    <w:multiLevelType w:val="multilevel"/>
    <w:tmpl w:val="C37C30F0"/>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06DC083"/>
    <w:multiLevelType w:val="multilevel"/>
    <w:tmpl w:val="6944B546"/>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4360F7B"/>
    <w:multiLevelType w:val="multilevel"/>
    <w:tmpl w:val="64708EF6"/>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4A54C62"/>
    <w:multiLevelType w:val="multilevel"/>
    <w:tmpl w:val="CC9AB36B"/>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108582"/>
    <w:multiLevelType w:val="multilevel"/>
    <w:tmpl w:val="2F23A655"/>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FF1C21"/>
    <w:multiLevelType w:val="hybridMultilevel"/>
    <w:tmpl w:val="8256A4EE"/>
    <w:lvl w:ilvl="0" w:tplc="2B908330">
      <w:start w:val="1"/>
      <w:numFmt w:val="lowerLetter"/>
      <w:lvlText w:val="%1."/>
      <w:lvlJc w:val="left"/>
      <w:pPr>
        <w:ind w:left="2880" w:hanging="360"/>
      </w:pPr>
    </w:lvl>
    <w:lvl w:ilvl="1" w:tplc="60D42564">
      <w:start w:val="1"/>
      <w:numFmt w:val="lowerLetter"/>
      <w:lvlText w:val="%2."/>
      <w:lvlJc w:val="left"/>
      <w:pPr>
        <w:ind w:left="3600" w:hanging="360"/>
      </w:pPr>
    </w:lvl>
    <w:lvl w:ilvl="2" w:tplc="EBEA0B5C">
      <w:start w:val="1"/>
      <w:numFmt w:val="lowerRoman"/>
      <w:lvlText w:val="%3."/>
      <w:lvlJc w:val="right"/>
      <w:pPr>
        <w:ind w:left="4320" w:hanging="180"/>
      </w:pPr>
    </w:lvl>
    <w:lvl w:ilvl="3" w:tplc="0268BF8C">
      <w:start w:val="1"/>
      <w:numFmt w:val="decimal"/>
      <w:lvlText w:val="%4."/>
      <w:lvlJc w:val="left"/>
      <w:pPr>
        <w:ind w:left="5040" w:hanging="360"/>
      </w:pPr>
    </w:lvl>
    <w:lvl w:ilvl="4" w:tplc="06BA4A2C">
      <w:start w:val="1"/>
      <w:numFmt w:val="lowerLetter"/>
      <w:lvlText w:val="%5."/>
      <w:lvlJc w:val="left"/>
      <w:pPr>
        <w:ind w:left="5760" w:hanging="360"/>
      </w:pPr>
    </w:lvl>
    <w:lvl w:ilvl="5" w:tplc="CE04FEA6">
      <w:start w:val="1"/>
      <w:numFmt w:val="lowerRoman"/>
      <w:lvlText w:val="%6."/>
      <w:lvlJc w:val="right"/>
      <w:pPr>
        <w:ind w:left="6480" w:hanging="180"/>
      </w:pPr>
    </w:lvl>
    <w:lvl w:ilvl="6" w:tplc="B81EF0A8">
      <w:start w:val="1"/>
      <w:numFmt w:val="decimal"/>
      <w:lvlText w:val="%7."/>
      <w:lvlJc w:val="left"/>
      <w:pPr>
        <w:ind w:left="7200" w:hanging="360"/>
      </w:pPr>
    </w:lvl>
    <w:lvl w:ilvl="7" w:tplc="0916F9F6">
      <w:start w:val="1"/>
      <w:numFmt w:val="lowerLetter"/>
      <w:lvlText w:val="%8."/>
      <w:lvlJc w:val="left"/>
      <w:pPr>
        <w:ind w:left="7920" w:hanging="360"/>
      </w:pPr>
    </w:lvl>
    <w:lvl w:ilvl="8" w:tplc="FCD4D6E0">
      <w:start w:val="1"/>
      <w:numFmt w:val="lowerRoman"/>
      <w:lvlText w:val="%9."/>
      <w:lvlJc w:val="right"/>
      <w:pPr>
        <w:ind w:left="8640" w:hanging="180"/>
      </w:pPr>
    </w:lvl>
  </w:abstractNum>
  <w:abstractNum w:abstractNumId="10" w15:restartNumberingAfterBreak="0">
    <w:nsid w:val="331451FB"/>
    <w:multiLevelType w:val="hybridMultilevel"/>
    <w:tmpl w:val="61E2A3BE"/>
    <w:lvl w:ilvl="0" w:tplc="F2763726">
      <w:start w:val="1"/>
      <w:numFmt w:val="decimal"/>
      <w:lvlText w:val="%1."/>
      <w:lvlJc w:val="left"/>
      <w:pPr>
        <w:ind w:left="720" w:hanging="360"/>
      </w:pPr>
      <w:rPr>
        <w:rFonts w:hint="default"/>
        <w:u w:val="single"/>
      </w:rPr>
    </w:lvl>
    <w:lvl w:ilvl="1" w:tplc="07BC0188" w:tentative="1">
      <w:start w:val="1"/>
      <w:numFmt w:val="lowerLetter"/>
      <w:lvlText w:val="%2."/>
      <w:lvlJc w:val="left"/>
      <w:pPr>
        <w:ind w:left="1440" w:hanging="360"/>
      </w:pPr>
    </w:lvl>
    <w:lvl w:ilvl="2" w:tplc="0CE86D52" w:tentative="1">
      <w:start w:val="1"/>
      <w:numFmt w:val="lowerRoman"/>
      <w:lvlText w:val="%3."/>
      <w:lvlJc w:val="right"/>
      <w:pPr>
        <w:ind w:left="2160" w:hanging="180"/>
      </w:pPr>
    </w:lvl>
    <w:lvl w:ilvl="3" w:tplc="6A780DDC" w:tentative="1">
      <w:start w:val="1"/>
      <w:numFmt w:val="decimal"/>
      <w:lvlText w:val="%4."/>
      <w:lvlJc w:val="left"/>
      <w:pPr>
        <w:ind w:left="2880" w:hanging="360"/>
      </w:pPr>
    </w:lvl>
    <w:lvl w:ilvl="4" w:tplc="2A1A7206" w:tentative="1">
      <w:start w:val="1"/>
      <w:numFmt w:val="lowerLetter"/>
      <w:lvlText w:val="%5."/>
      <w:lvlJc w:val="left"/>
      <w:pPr>
        <w:ind w:left="3600" w:hanging="360"/>
      </w:pPr>
    </w:lvl>
    <w:lvl w:ilvl="5" w:tplc="C04EFABA" w:tentative="1">
      <w:start w:val="1"/>
      <w:numFmt w:val="lowerRoman"/>
      <w:lvlText w:val="%6."/>
      <w:lvlJc w:val="right"/>
      <w:pPr>
        <w:ind w:left="4320" w:hanging="180"/>
      </w:pPr>
    </w:lvl>
    <w:lvl w:ilvl="6" w:tplc="5AB41256" w:tentative="1">
      <w:start w:val="1"/>
      <w:numFmt w:val="decimal"/>
      <w:lvlText w:val="%7."/>
      <w:lvlJc w:val="left"/>
      <w:pPr>
        <w:ind w:left="5040" w:hanging="360"/>
      </w:pPr>
    </w:lvl>
    <w:lvl w:ilvl="7" w:tplc="C69496B6" w:tentative="1">
      <w:start w:val="1"/>
      <w:numFmt w:val="lowerLetter"/>
      <w:lvlText w:val="%8."/>
      <w:lvlJc w:val="left"/>
      <w:pPr>
        <w:ind w:left="5760" w:hanging="360"/>
      </w:pPr>
    </w:lvl>
    <w:lvl w:ilvl="8" w:tplc="6978C148" w:tentative="1">
      <w:start w:val="1"/>
      <w:numFmt w:val="lowerRoman"/>
      <w:lvlText w:val="%9."/>
      <w:lvlJc w:val="right"/>
      <w:pPr>
        <w:ind w:left="6480" w:hanging="180"/>
      </w:pPr>
    </w:lvl>
  </w:abstractNum>
  <w:abstractNum w:abstractNumId="11" w15:restartNumberingAfterBreak="0">
    <w:nsid w:val="33C831DC"/>
    <w:multiLevelType w:val="hybridMultilevel"/>
    <w:tmpl w:val="0FBE32E4"/>
    <w:lvl w:ilvl="0" w:tplc="0EC029A2">
      <w:start w:val="1"/>
      <w:numFmt w:val="bullet"/>
      <w:lvlText w:val=""/>
      <w:lvlPicBulletId w:val="0"/>
      <w:lvlJc w:val="left"/>
      <w:pPr>
        <w:tabs>
          <w:tab w:val="num" w:pos="720"/>
        </w:tabs>
        <w:ind w:left="720" w:hanging="360"/>
      </w:pPr>
      <w:rPr>
        <w:rFonts w:ascii="Symbol" w:hAnsi="Symbol" w:hint="default"/>
      </w:rPr>
    </w:lvl>
    <w:lvl w:ilvl="1" w:tplc="A23EB982" w:tentative="1">
      <w:start w:val="1"/>
      <w:numFmt w:val="bullet"/>
      <w:lvlText w:val=""/>
      <w:lvlPicBulletId w:val="0"/>
      <w:lvlJc w:val="left"/>
      <w:pPr>
        <w:tabs>
          <w:tab w:val="num" w:pos="1440"/>
        </w:tabs>
        <w:ind w:left="1440" w:hanging="360"/>
      </w:pPr>
      <w:rPr>
        <w:rFonts w:ascii="Symbol" w:hAnsi="Symbol" w:hint="default"/>
      </w:rPr>
    </w:lvl>
    <w:lvl w:ilvl="2" w:tplc="2A72BCE0">
      <w:start w:val="1"/>
      <w:numFmt w:val="bullet"/>
      <w:lvlText w:val=""/>
      <w:lvlPicBulletId w:val="0"/>
      <w:lvlJc w:val="left"/>
      <w:pPr>
        <w:tabs>
          <w:tab w:val="num" w:pos="2160"/>
        </w:tabs>
        <w:ind w:left="2160" w:hanging="360"/>
      </w:pPr>
      <w:rPr>
        <w:rFonts w:ascii="Symbol" w:hAnsi="Symbol" w:hint="default"/>
      </w:rPr>
    </w:lvl>
    <w:lvl w:ilvl="3" w:tplc="5DD633DC" w:tentative="1">
      <w:start w:val="1"/>
      <w:numFmt w:val="bullet"/>
      <w:lvlText w:val=""/>
      <w:lvlPicBulletId w:val="0"/>
      <w:lvlJc w:val="left"/>
      <w:pPr>
        <w:tabs>
          <w:tab w:val="num" w:pos="2880"/>
        </w:tabs>
        <w:ind w:left="2880" w:hanging="360"/>
      </w:pPr>
      <w:rPr>
        <w:rFonts w:ascii="Symbol" w:hAnsi="Symbol" w:hint="default"/>
      </w:rPr>
    </w:lvl>
    <w:lvl w:ilvl="4" w:tplc="FC1C5C0A" w:tentative="1">
      <w:start w:val="1"/>
      <w:numFmt w:val="bullet"/>
      <w:lvlText w:val=""/>
      <w:lvlPicBulletId w:val="0"/>
      <w:lvlJc w:val="left"/>
      <w:pPr>
        <w:tabs>
          <w:tab w:val="num" w:pos="3600"/>
        </w:tabs>
        <w:ind w:left="3600" w:hanging="360"/>
      </w:pPr>
      <w:rPr>
        <w:rFonts w:ascii="Symbol" w:hAnsi="Symbol" w:hint="default"/>
      </w:rPr>
    </w:lvl>
    <w:lvl w:ilvl="5" w:tplc="872ABF1C" w:tentative="1">
      <w:start w:val="1"/>
      <w:numFmt w:val="bullet"/>
      <w:lvlText w:val=""/>
      <w:lvlPicBulletId w:val="0"/>
      <w:lvlJc w:val="left"/>
      <w:pPr>
        <w:tabs>
          <w:tab w:val="num" w:pos="4320"/>
        </w:tabs>
        <w:ind w:left="4320" w:hanging="360"/>
      </w:pPr>
      <w:rPr>
        <w:rFonts w:ascii="Symbol" w:hAnsi="Symbol" w:hint="default"/>
      </w:rPr>
    </w:lvl>
    <w:lvl w:ilvl="6" w:tplc="34AE4468" w:tentative="1">
      <w:start w:val="1"/>
      <w:numFmt w:val="bullet"/>
      <w:lvlText w:val=""/>
      <w:lvlPicBulletId w:val="0"/>
      <w:lvlJc w:val="left"/>
      <w:pPr>
        <w:tabs>
          <w:tab w:val="num" w:pos="5040"/>
        </w:tabs>
        <w:ind w:left="5040" w:hanging="360"/>
      </w:pPr>
      <w:rPr>
        <w:rFonts w:ascii="Symbol" w:hAnsi="Symbol" w:hint="default"/>
      </w:rPr>
    </w:lvl>
    <w:lvl w:ilvl="7" w:tplc="DD0CB304" w:tentative="1">
      <w:start w:val="1"/>
      <w:numFmt w:val="bullet"/>
      <w:lvlText w:val=""/>
      <w:lvlPicBulletId w:val="0"/>
      <w:lvlJc w:val="left"/>
      <w:pPr>
        <w:tabs>
          <w:tab w:val="num" w:pos="5760"/>
        </w:tabs>
        <w:ind w:left="5760" w:hanging="360"/>
      </w:pPr>
      <w:rPr>
        <w:rFonts w:ascii="Symbol" w:hAnsi="Symbol" w:hint="default"/>
      </w:rPr>
    </w:lvl>
    <w:lvl w:ilvl="8" w:tplc="1318F3DA"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50531CD"/>
    <w:multiLevelType w:val="multilevel"/>
    <w:tmpl w:val="6C24EAB6"/>
    <w:lvl w:ilvl="0">
      <w:start w:val="1"/>
      <w:numFmt w:val="decimal"/>
      <w:lvlText w:val="%1"/>
      <w:lvlJc w:val="left"/>
      <w:pPr>
        <w:ind w:left="425" w:hanging="425"/>
      </w:pPr>
    </w:lvl>
    <w:lvl w:ilvl="1">
      <w:start w:val="1"/>
      <w:numFmt w:val="bullet"/>
      <w:lvlText w:val="●"/>
      <w:lvlJc w:val="left"/>
      <w:pPr>
        <w:ind w:left="425" w:hanging="425"/>
      </w:pPr>
      <w:rPr>
        <w:color w:val="FFFFFF"/>
      </w:rPr>
    </w:lvl>
    <w:lvl w:ilvl="2">
      <w:start w:val="1"/>
      <w:numFmt w:val="decimal"/>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A15507"/>
    <w:multiLevelType w:val="multilevel"/>
    <w:tmpl w:val="71AC30E1"/>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8D55D2"/>
    <w:multiLevelType w:val="hybridMultilevel"/>
    <w:tmpl w:val="DE143DFE"/>
    <w:lvl w:ilvl="0" w:tplc="932205EA">
      <w:start w:val="2"/>
      <w:numFmt w:val="bullet"/>
      <w:lvlText w:val="-"/>
      <w:lvlJc w:val="left"/>
      <w:pPr>
        <w:ind w:left="720" w:hanging="360"/>
      </w:pPr>
      <w:rPr>
        <w:rFonts w:ascii="Verdana" w:eastAsia="Times New Roman" w:hAnsi="Verdana" w:cs="Lohit Hindi" w:hint="default"/>
      </w:rPr>
    </w:lvl>
    <w:lvl w:ilvl="1" w:tplc="4B36AE48">
      <w:start w:val="1"/>
      <w:numFmt w:val="bullet"/>
      <w:lvlText w:val="o"/>
      <w:lvlJc w:val="left"/>
      <w:pPr>
        <w:ind w:left="1440" w:hanging="360"/>
      </w:pPr>
      <w:rPr>
        <w:rFonts w:ascii="Courier New" w:hAnsi="Courier New" w:cs="Courier New" w:hint="default"/>
      </w:rPr>
    </w:lvl>
    <w:lvl w:ilvl="2" w:tplc="6F98B30C" w:tentative="1">
      <w:start w:val="1"/>
      <w:numFmt w:val="bullet"/>
      <w:lvlText w:val=""/>
      <w:lvlJc w:val="left"/>
      <w:pPr>
        <w:ind w:left="2160" w:hanging="360"/>
      </w:pPr>
      <w:rPr>
        <w:rFonts w:ascii="Wingdings" w:hAnsi="Wingdings" w:hint="default"/>
      </w:rPr>
    </w:lvl>
    <w:lvl w:ilvl="3" w:tplc="6E227034" w:tentative="1">
      <w:start w:val="1"/>
      <w:numFmt w:val="bullet"/>
      <w:lvlText w:val=""/>
      <w:lvlJc w:val="left"/>
      <w:pPr>
        <w:ind w:left="2880" w:hanging="360"/>
      </w:pPr>
      <w:rPr>
        <w:rFonts w:ascii="Symbol" w:hAnsi="Symbol" w:hint="default"/>
      </w:rPr>
    </w:lvl>
    <w:lvl w:ilvl="4" w:tplc="0D48D32E" w:tentative="1">
      <w:start w:val="1"/>
      <w:numFmt w:val="bullet"/>
      <w:lvlText w:val="o"/>
      <w:lvlJc w:val="left"/>
      <w:pPr>
        <w:ind w:left="3600" w:hanging="360"/>
      </w:pPr>
      <w:rPr>
        <w:rFonts w:ascii="Courier New" w:hAnsi="Courier New" w:cs="Courier New" w:hint="default"/>
      </w:rPr>
    </w:lvl>
    <w:lvl w:ilvl="5" w:tplc="2926F7EC" w:tentative="1">
      <w:start w:val="1"/>
      <w:numFmt w:val="bullet"/>
      <w:lvlText w:val=""/>
      <w:lvlJc w:val="left"/>
      <w:pPr>
        <w:ind w:left="4320" w:hanging="360"/>
      </w:pPr>
      <w:rPr>
        <w:rFonts w:ascii="Wingdings" w:hAnsi="Wingdings" w:hint="default"/>
      </w:rPr>
    </w:lvl>
    <w:lvl w:ilvl="6" w:tplc="A7724FD6" w:tentative="1">
      <w:start w:val="1"/>
      <w:numFmt w:val="bullet"/>
      <w:lvlText w:val=""/>
      <w:lvlJc w:val="left"/>
      <w:pPr>
        <w:ind w:left="5040" w:hanging="360"/>
      </w:pPr>
      <w:rPr>
        <w:rFonts w:ascii="Symbol" w:hAnsi="Symbol" w:hint="default"/>
      </w:rPr>
    </w:lvl>
    <w:lvl w:ilvl="7" w:tplc="16D8A042" w:tentative="1">
      <w:start w:val="1"/>
      <w:numFmt w:val="bullet"/>
      <w:lvlText w:val="o"/>
      <w:lvlJc w:val="left"/>
      <w:pPr>
        <w:ind w:left="5760" w:hanging="360"/>
      </w:pPr>
      <w:rPr>
        <w:rFonts w:ascii="Courier New" w:hAnsi="Courier New" w:cs="Courier New" w:hint="default"/>
      </w:rPr>
    </w:lvl>
    <w:lvl w:ilvl="8" w:tplc="AA482D46" w:tentative="1">
      <w:start w:val="1"/>
      <w:numFmt w:val="bullet"/>
      <w:lvlText w:val=""/>
      <w:lvlJc w:val="left"/>
      <w:pPr>
        <w:ind w:left="6480" w:hanging="360"/>
      </w:pPr>
      <w:rPr>
        <w:rFonts w:ascii="Wingdings" w:hAnsi="Wingdings" w:hint="default"/>
      </w:rPr>
    </w:lvl>
  </w:abstractNum>
  <w:abstractNum w:abstractNumId="15" w15:restartNumberingAfterBreak="0">
    <w:nsid w:val="45E06DC9"/>
    <w:multiLevelType w:val="hybridMultilevel"/>
    <w:tmpl w:val="87C4FE3C"/>
    <w:lvl w:ilvl="0" w:tplc="581477FC">
      <w:start w:val="1"/>
      <w:numFmt w:val="upperLetter"/>
      <w:lvlText w:val="%1."/>
      <w:lvlJc w:val="left"/>
      <w:pPr>
        <w:ind w:left="720" w:hanging="360"/>
      </w:pPr>
      <w:rPr>
        <w:rFonts w:hint="default"/>
      </w:rPr>
    </w:lvl>
    <w:lvl w:ilvl="1" w:tplc="9F04CB3A" w:tentative="1">
      <w:start w:val="1"/>
      <w:numFmt w:val="lowerLetter"/>
      <w:lvlText w:val="%2."/>
      <w:lvlJc w:val="left"/>
      <w:pPr>
        <w:ind w:left="1440" w:hanging="360"/>
      </w:pPr>
    </w:lvl>
    <w:lvl w:ilvl="2" w:tplc="F5B2667A" w:tentative="1">
      <w:start w:val="1"/>
      <w:numFmt w:val="lowerRoman"/>
      <w:lvlText w:val="%3."/>
      <w:lvlJc w:val="right"/>
      <w:pPr>
        <w:ind w:left="2160" w:hanging="180"/>
      </w:pPr>
    </w:lvl>
    <w:lvl w:ilvl="3" w:tplc="BD9A367E" w:tentative="1">
      <w:start w:val="1"/>
      <w:numFmt w:val="decimal"/>
      <w:lvlText w:val="%4."/>
      <w:lvlJc w:val="left"/>
      <w:pPr>
        <w:ind w:left="2880" w:hanging="360"/>
      </w:pPr>
    </w:lvl>
    <w:lvl w:ilvl="4" w:tplc="D8C814D8" w:tentative="1">
      <w:start w:val="1"/>
      <w:numFmt w:val="lowerLetter"/>
      <w:lvlText w:val="%5."/>
      <w:lvlJc w:val="left"/>
      <w:pPr>
        <w:ind w:left="3600" w:hanging="360"/>
      </w:pPr>
    </w:lvl>
    <w:lvl w:ilvl="5" w:tplc="099E45FE" w:tentative="1">
      <w:start w:val="1"/>
      <w:numFmt w:val="lowerRoman"/>
      <w:lvlText w:val="%6."/>
      <w:lvlJc w:val="right"/>
      <w:pPr>
        <w:ind w:left="4320" w:hanging="180"/>
      </w:pPr>
    </w:lvl>
    <w:lvl w:ilvl="6" w:tplc="AFA625AA" w:tentative="1">
      <w:start w:val="1"/>
      <w:numFmt w:val="decimal"/>
      <w:lvlText w:val="%7."/>
      <w:lvlJc w:val="left"/>
      <w:pPr>
        <w:ind w:left="5040" w:hanging="360"/>
      </w:pPr>
    </w:lvl>
    <w:lvl w:ilvl="7" w:tplc="4AC86452" w:tentative="1">
      <w:start w:val="1"/>
      <w:numFmt w:val="lowerLetter"/>
      <w:lvlText w:val="%8."/>
      <w:lvlJc w:val="left"/>
      <w:pPr>
        <w:ind w:left="5760" w:hanging="360"/>
      </w:pPr>
    </w:lvl>
    <w:lvl w:ilvl="8" w:tplc="FD7ADED0" w:tentative="1">
      <w:start w:val="1"/>
      <w:numFmt w:val="lowerRoman"/>
      <w:lvlText w:val="%9."/>
      <w:lvlJc w:val="right"/>
      <w:pPr>
        <w:ind w:left="6480" w:hanging="180"/>
      </w:pPr>
    </w:lvl>
  </w:abstractNum>
  <w:abstractNum w:abstractNumId="16" w15:restartNumberingAfterBreak="0">
    <w:nsid w:val="51CE9563"/>
    <w:multiLevelType w:val="multilevel"/>
    <w:tmpl w:val="C281EEC1"/>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B64B69"/>
    <w:multiLevelType w:val="hybridMultilevel"/>
    <w:tmpl w:val="1562B81C"/>
    <w:lvl w:ilvl="0" w:tplc="519675C2">
      <w:start w:val="1"/>
      <w:numFmt w:val="bullet"/>
      <w:lvlText w:val=""/>
      <w:lvlJc w:val="left"/>
      <w:pPr>
        <w:ind w:left="1800" w:hanging="360"/>
      </w:pPr>
      <w:rPr>
        <w:rFonts w:ascii="Symbol" w:hAnsi="Symbol" w:hint="default"/>
      </w:rPr>
    </w:lvl>
    <w:lvl w:ilvl="1" w:tplc="F5FC47E0">
      <w:start w:val="1"/>
      <w:numFmt w:val="bullet"/>
      <w:lvlText w:val="o"/>
      <w:lvlJc w:val="left"/>
      <w:pPr>
        <w:ind w:left="2520" w:hanging="360"/>
      </w:pPr>
      <w:rPr>
        <w:rFonts w:ascii="Courier New" w:hAnsi="Courier New" w:cs="Courier New" w:hint="default"/>
      </w:rPr>
    </w:lvl>
    <w:lvl w:ilvl="2" w:tplc="EE024C7A">
      <w:start w:val="1"/>
      <w:numFmt w:val="bullet"/>
      <w:lvlText w:val=""/>
      <w:lvlJc w:val="left"/>
      <w:pPr>
        <w:ind w:left="3240" w:hanging="360"/>
      </w:pPr>
      <w:rPr>
        <w:rFonts w:ascii="Wingdings" w:hAnsi="Wingdings" w:hint="default"/>
      </w:rPr>
    </w:lvl>
    <w:lvl w:ilvl="3" w:tplc="3E7A39C6">
      <w:start w:val="1"/>
      <w:numFmt w:val="bullet"/>
      <w:lvlText w:val=""/>
      <w:lvlJc w:val="left"/>
      <w:pPr>
        <w:ind w:left="3960" w:hanging="360"/>
      </w:pPr>
      <w:rPr>
        <w:rFonts w:ascii="Symbol" w:hAnsi="Symbol" w:hint="default"/>
      </w:rPr>
    </w:lvl>
    <w:lvl w:ilvl="4" w:tplc="DF767104">
      <w:start w:val="1"/>
      <w:numFmt w:val="bullet"/>
      <w:lvlText w:val="o"/>
      <w:lvlJc w:val="left"/>
      <w:pPr>
        <w:ind w:left="4680" w:hanging="360"/>
      </w:pPr>
      <w:rPr>
        <w:rFonts w:ascii="Courier New" w:hAnsi="Courier New" w:cs="Courier New" w:hint="default"/>
      </w:rPr>
    </w:lvl>
    <w:lvl w:ilvl="5" w:tplc="08D8A930">
      <w:start w:val="1"/>
      <w:numFmt w:val="bullet"/>
      <w:lvlText w:val=""/>
      <w:lvlJc w:val="left"/>
      <w:pPr>
        <w:ind w:left="5400" w:hanging="360"/>
      </w:pPr>
      <w:rPr>
        <w:rFonts w:ascii="Wingdings" w:hAnsi="Wingdings" w:hint="default"/>
      </w:rPr>
    </w:lvl>
    <w:lvl w:ilvl="6" w:tplc="3B221120">
      <w:start w:val="1"/>
      <w:numFmt w:val="bullet"/>
      <w:lvlText w:val=""/>
      <w:lvlJc w:val="left"/>
      <w:pPr>
        <w:ind w:left="6120" w:hanging="360"/>
      </w:pPr>
      <w:rPr>
        <w:rFonts w:ascii="Symbol" w:hAnsi="Symbol" w:hint="default"/>
      </w:rPr>
    </w:lvl>
    <w:lvl w:ilvl="7" w:tplc="6B6694DC">
      <w:start w:val="1"/>
      <w:numFmt w:val="bullet"/>
      <w:lvlText w:val="o"/>
      <w:lvlJc w:val="left"/>
      <w:pPr>
        <w:ind w:left="6840" w:hanging="360"/>
      </w:pPr>
      <w:rPr>
        <w:rFonts w:ascii="Courier New" w:hAnsi="Courier New" w:cs="Courier New" w:hint="default"/>
      </w:rPr>
    </w:lvl>
    <w:lvl w:ilvl="8" w:tplc="55F4D384">
      <w:start w:val="1"/>
      <w:numFmt w:val="bullet"/>
      <w:lvlText w:val=""/>
      <w:lvlJc w:val="left"/>
      <w:pPr>
        <w:ind w:left="7560" w:hanging="360"/>
      </w:pPr>
      <w:rPr>
        <w:rFonts w:ascii="Wingdings" w:hAnsi="Wingdings" w:hint="default"/>
      </w:rPr>
    </w:lvl>
  </w:abstractNum>
  <w:abstractNum w:abstractNumId="18" w15:restartNumberingAfterBreak="0">
    <w:nsid w:val="7E9617E8"/>
    <w:multiLevelType w:val="multilevel"/>
    <w:tmpl w:val="38B449E0"/>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4"/>
  </w:num>
  <w:num w:numId="4">
    <w:abstractNumId w:val="8"/>
  </w:num>
  <w:num w:numId="5">
    <w:abstractNumId w:val="5"/>
  </w:num>
  <w:num w:numId="6">
    <w:abstractNumId w:val="3"/>
  </w:num>
  <w:num w:numId="7">
    <w:abstractNumId w:val="2"/>
  </w:num>
  <w:num w:numId="8">
    <w:abstractNumId w:val="7"/>
  </w:num>
  <w:num w:numId="9">
    <w:abstractNumId w:val="16"/>
  </w:num>
  <w:num w:numId="10">
    <w:abstractNumId w:val="13"/>
  </w:num>
  <w:num w:numId="11">
    <w:abstractNumId w:val="6"/>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15"/>
  </w:num>
  <w:num w:numId="17">
    <w:abstractNumId w:val="1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readOnly" w:enforcement="1" w:cryptProviderType="rsaFull" w:cryptAlgorithmClass="hash" w:cryptAlgorithmType="typeAny" w:cryptAlgorithmSid="4" w:cryptSpinCount="50000" w:hash="iIMI9pcDi7dA9WJdSAjYMcrUgto="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7E"/>
    <w:rsid w:val="00197474"/>
    <w:rsid w:val="004C2927"/>
    <w:rsid w:val="0057447E"/>
    <w:rsid w:val="00670D4F"/>
    <w:rsid w:val="00926F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9E6A5-5877-4FC3-81DC-4B634965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Huisstijl-Colofon">
    <w:name w:val="Huisstijl - Colofon"/>
    <w:basedOn w:val="Standaard"/>
    <w:next w:val="Standaard"/>
    <w:pPr>
      <w:numPr>
        <w:numId w:val="2"/>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5"/>
      </w:numPr>
    </w:pPr>
  </w:style>
  <w:style w:type="paragraph" w:customStyle="1" w:styleId="IGJNotaterbesluitvorming-">
    <w:name w:val="IGJ Nota ter besluitvorming -"/>
    <w:basedOn w:val="Standaard"/>
    <w:next w:val="Standaard"/>
    <w:pPr>
      <w:numPr>
        <w:numId w:val="5"/>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4"/>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6"/>
      </w:numPr>
      <w:spacing w:before="600" w:after="300" w:line="300" w:lineRule="exact"/>
    </w:pPr>
    <w:rPr>
      <w:sz w:val="24"/>
      <w:szCs w:val="24"/>
    </w:rPr>
  </w:style>
  <w:style w:type="paragraph" w:customStyle="1" w:styleId="IGJVoorhangnota11">
    <w:name w:val="IGJ Voorhangnota 1.1"/>
    <w:basedOn w:val="Standaard"/>
    <w:next w:val="Standaard"/>
    <w:pPr>
      <w:numPr>
        <w:ilvl w:val="1"/>
        <w:numId w:val="6"/>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7"/>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7"/>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8"/>
      </w:numPr>
    </w:pPr>
  </w:style>
  <w:style w:type="paragraph" w:customStyle="1" w:styleId="Lijstniveau2">
    <w:name w:val="Lijst niveau 2"/>
    <w:basedOn w:val="Standaard"/>
    <w:pPr>
      <w:numPr>
        <w:ilvl w:val="1"/>
        <w:numId w:val="8"/>
      </w:numPr>
    </w:pPr>
  </w:style>
  <w:style w:type="paragraph" w:customStyle="1" w:styleId="Lijstniveau3">
    <w:name w:val="Lijst niveau 3"/>
    <w:basedOn w:val="Standaard"/>
    <w:pPr>
      <w:numPr>
        <w:ilvl w:val="2"/>
        <w:numId w:val="8"/>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9"/>
      </w:numPr>
    </w:pPr>
    <w:rPr>
      <w:b/>
    </w:rPr>
  </w:style>
  <w:style w:type="paragraph" w:customStyle="1" w:styleId="VWSAdviesMinisterraad2">
    <w:name w:val="VWS Advies Ministerraad 2"/>
    <w:basedOn w:val="Standaard"/>
    <w:next w:val="Standaard"/>
    <w:pPr>
      <w:numPr>
        <w:ilvl w:val="1"/>
        <w:numId w:val="9"/>
      </w:numPr>
    </w:pPr>
  </w:style>
  <w:style w:type="paragraph" w:customStyle="1" w:styleId="VWSAdviesMinisterraad3">
    <w:name w:val="VWS Advies Ministerraad 3"/>
    <w:basedOn w:val="Standaard"/>
    <w:next w:val="Standaard"/>
    <w:pPr>
      <w:numPr>
        <w:ilvl w:val="2"/>
        <w:numId w:val="9"/>
      </w:numPr>
    </w:pPr>
    <w:rPr>
      <w:b/>
    </w:rPr>
  </w:style>
  <w:style w:type="paragraph" w:customStyle="1" w:styleId="VWSAdviesMinisterraad4">
    <w:name w:val="VWS Advies Ministerraad 4"/>
    <w:basedOn w:val="Standaard"/>
    <w:next w:val="Standaard"/>
    <w:pPr>
      <w:numPr>
        <w:ilvl w:val="3"/>
        <w:numId w:val="9"/>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1"/>
      </w:numPr>
    </w:pPr>
  </w:style>
  <w:style w:type="paragraph" w:customStyle="1" w:styleId="VWSNtb-inspringen">
    <w:name w:val="VWS Ntb - inspringen"/>
    <w:basedOn w:val="Standaard"/>
    <w:next w:val="Standaard"/>
    <w:pPr>
      <w:numPr>
        <w:ilvl w:val="2"/>
        <w:numId w:val="11"/>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0"/>
      </w:numPr>
    </w:pPr>
  </w:style>
  <w:style w:type="paragraph" w:customStyle="1" w:styleId="VWSNtbKop">
    <w:name w:val="VWS Ntb Kop"/>
    <w:basedOn w:val="Standaard"/>
    <w:next w:val="Standaard"/>
    <w:pPr>
      <w:numPr>
        <w:numId w:val="11"/>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2"/>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character" w:styleId="Subtielebenadrukking">
    <w:name w:val="Subtle Emphasis"/>
    <w:basedOn w:val="Standaardalinea-lettertype"/>
    <w:uiPriority w:val="19"/>
    <w:qFormat/>
    <w:rsid w:val="006F1DD1"/>
    <w:rPr>
      <w:i/>
      <w:iCs/>
      <w:color w:val="404040" w:themeColor="text1" w:themeTint="BF"/>
    </w:rPr>
  </w:style>
  <w:style w:type="paragraph" w:customStyle="1" w:styleId="Default">
    <w:name w:val="Default"/>
    <w:rsid w:val="008047EA"/>
    <w:pPr>
      <w:autoSpaceDE w:val="0"/>
      <w:adjustRightInd w:val="0"/>
      <w:textAlignment w:val="auto"/>
    </w:pPr>
    <w:rPr>
      <w:rFonts w:ascii="PGFCJ F+ Univers" w:eastAsiaTheme="minorHAnsi" w:hAnsi="PGFCJ F+ Univers" w:cs="PGFCJ F+ Univers"/>
      <w:color w:val="000000"/>
      <w:sz w:val="24"/>
      <w:szCs w:val="24"/>
      <w:lang w:eastAsia="en-US"/>
    </w:rPr>
  </w:style>
  <w:style w:type="paragraph" w:styleId="Lijstalinea">
    <w:name w:val="List Paragraph"/>
    <w:basedOn w:val="Standaard"/>
    <w:uiPriority w:val="34"/>
    <w:qFormat/>
    <w:rsid w:val="008047EA"/>
    <w:pPr>
      <w:autoSpaceDN/>
      <w:spacing w:after="160" w:line="259" w:lineRule="auto"/>
      <w:ind w:left="720"/>
      <w:contextualSpacing/>
      <w:textAlignment w:val="auto"/>
    </w:pPr>
    <w:rPr>
      <w:rFonts w:eastAsiaTheme="minorHAnsi" w:cstheme="minorBidi"/>
      <w:color w:val="auto"/>
      <w:szCs w:val="22"/>
      <w:lang w:val="en-US" w:eastAsia="en-US"/>
    </w:rPr>
  </w:style>
  <w:style w:type="character" w:styleId="Verwijzingopmerking">
    <w:name w:val="annotation reference"/>
    <w:basedOn w:val="Standaardalinea-lettertype"/>
    <w:uiPriority w:val="99"/>
    <w:semiHidden/>
    <w:unhideWhenUsed/>
    <w:rsid w:val="008047EA"/>
    <w:rPr>
      <w:sz w:val="16"/>
      <w:szCs w:val="16"/>
    </w:rPr>
  </w:style>
  <w:style w:type="paragraph" w:styleId="Tekstopmerking">
    <w:name w:val="annotation text"/>
    <w:basedOn w:val="Standaard"/>
    <w:link w:val="TekstopmerkingChar"/>
    <w:uiPriority w:val="99"/>
    <w:unhideWhenUsed/>
    <w:rsid w:val="008047EA"/>
    <w:pPr>
      <w:autoSpaceDN/>
      <w:spacing w:after="160" w:line="240" w:lineRule="auto"/>
      <w:textAlignment w:val="auto"/>
    </w:pPr>
    <w:rPr>
      <w:rFonts w:eastAsiaTheme="minorHAnsi" w:cstheme="minorBidi"/>
      <w:color w:val="auto"/>
      <w:sz w:val="20"/>
      <w:szCs w:val="20"/>
      <w:lang w:val="en-US" w:eastAsia="en-US"/>
    </w:rPr>
  </w:style>
  <w:style w:type="character" w:customStyle="1" w:styleId="TekstopmerkingChar">
    <w:name w:val="Tekst opmerking Char"/>
    <w:basedOn w:val="Standaardalinea-lettertype"/>
    <w:link w:val="Tekstopmerking"/>
    <w:uiPriority w:val="99"/>
    <w:rsid w:val="008047EA"/>
    <w:rPr>
      <w:rFonts w:ascii="Verdana" w:eastAsiaTheme="minorHAnsi" w:hAnsi="Verdana" w:cstheme="minorBidi"/>
      <w:lang w:val="en-US" w:eastAsia="en-US"/>
    </w:rPr>
  </w:style>
  <w:style w:type="paragraph" w:styleId="Voetnoottekst">
    <w:name w:val="footnote text"/>
    <w:basedOn w:val="Standaard"/>
    <w:link w:val="VoetnoottekstChar"/>
    <w:uiPriority w:val="99"/>
    <w:semiHidden/>
    <w:unhideWhenUsed/>
    <w:rsid w:val="008047EA"/>
    <w:pPr>
      <w:autoSpaceDN/>
      <w:spacing w:line="240" w:lineRule="auto"/>
      <w:textAlignment w:val="auto"/>
    </w:pPr>
    <w:rPr>
      <w:rFonts w:eastAsiaTheme="minorHAnsi" w:cstheme="minorBidi"/>
      <w:color w:val="auto"/>
      <w:sz w:val="20"/>
      <w:szCs w:val="20"/>
      <w:lang w:val="en-US" w:eastAsia="en-US"/>
    </w:rPr>
  </w:style>
  <w:style w:type="character" w:customStyle="1" w:styleId="VoetnoottekstChar">
    <w:name w:val="Voetnoottekst Char"/>
    <w:basedOn w:val="Standaardalinea-lettertype"/>
    <w:link w:val="Voetnoottekst"/>
    <w:uiPriority w:val="99"/>
    <w:semiHidden/>
    <w:rsid w:val="008047EA"/>
    <w:rPr>
      <w:rFonts w:ascii="Verdana" w:eastAsiaTheme="minorHAnsi" w:hAnsi="Verdana" w:cstheme="minorBidi"/>
      <w:lang w:val="en-US" w:eastAsia="en-US"/>
    </w:rPr>
  </w:style>
  <w:style w:type="character" w:styleId="Voetnootmarkering">
    <w:name w:val="footnote reference"/>
    <w:basedOn w:val="Standaardalinea-lettertype"/>
    <w:uiPriority w:val="99"/>
    <w:semiHidden/>
    <w:unhideWhenUsed/>
    <w:rsid w:val="008047EA"/>
    <w:rPr>
      <w:vertAlign w:val="superscript"/>
    </w:rPr>
  </w:style>
  <w:style w:type="paragraph" w:styleId="Koptekst">
    <w:name w:val="header"/>
    <w:basedOn w:val="Standaard"/>
    <w:link w:val="KoptekstChar"/>
    <w:uiPriority w:val="99"/>
    <w:unhideWhenUsed/>
    <w:rsid w:val="008572F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572F0"/>
    <w:rPr>
      <w:rFonts w:ascii="Verdana" w:hAnsi="Verdana"/>
      <w:color w:val="000000"/>
      <w:sz w:val="18"/>
      <w:szCs w:val="18"/>
    </w:rPr>
  </w:style>
  <w:style w:type="paragraph" w:styleId="Voettekst">
    <w:name w:val="footer"/>
    <w:basedOn w:val="Standaard"/>
    <w:link w:val="VoettekstChar"/>
    <w:uiPriority w:val="99"/>
    <w:unhideWhenUsed/>
    <w:rsid w:val="008572F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572F0"/>
    <w:rPr>
      <w:rFonts w:ascii="Verdana" w:hAnsi="Verdana"/>
      <w:color w:val="000000"/>
      <w:sz w:val="18"/>
      <w:szCs w:val="18"/>
    </w:rPr>
  </w:style>
  <w:style w:type="paragraph" w:customStyle="1" w:styleId="default0">
    <w:name w:val="default"/>
    <w:basedOn w:val="Standaard"/>
    <w:rsid w:val="00DA2925"/>
    <w:pPr>
      <w:autoSpaceDE w:val="0"/>
      <w:spacing w:line="240" w:lineRule="auto"/>
      <w:textAlignment w:val="auto"/>
    </w:pPr>
    <w:rPr>
      <w:rFonts w:ascii="PGFCJ F+ Univers" w:eastAsiaTheme="minorHAnsi" w:hAnsi="PGFCJ F+ Univers" w:cs="Times New Roman"/>
      <w:sz w:val="24"/>
      <w:szCs w:val="24"/>
    </w:rPr>
  </w:style>
  <w:style w:type="paragraph" w:styleId="Ballontekst">
    <w:name w:val="Balloon Text"/>
    <w:basedOn w:val="Standaard"/>
    <w:link w:val="BallontekstChar"/>
    <w:uiPriority w:val="99"/>
    <w:semiHidden/>
    <w:unhideWhenUsed/>
    <w:rsid w:val="00D20BE4"/>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D20BE4"/>
    <w:rPr>
      <w:rFonts w:ascii="Segoe UI" w:hAnsi="Segoe UI" w:cs="Segoe UI"/>
      <w:color w:val="000000"/>
      <w:sz w:val="18"/>
      <w:szCs w:val="18"/>
    </w:rPr>
  </w:style>
  <w:style w:type="character" w:styleId="Hyperlink">
    <w:name w:val="Hyperlink"/>
    <w:basedOn w:val="Standaardalinea-lettertype"/>
    <w:uiPriority w:val="99"/>
    <w:semiHidden/>
    <w:unhideWhenUsed/>
    <w:rsid w:val="006C6415"/>
    <w:rPr>
      <w:color w:val="0563C1"/>
      <w:u w:val="single"/>
    </w:rPr>
  </w:style>
  <w:style w:type="paragraph" w:styleId="Onderwerpvanopmerking">
    <w:name w:val="annotation subject"/>
    <w:basedOn w:val="Tekstopmerking"/>
    <w:next w:val="Tekstopmerking"/>
    <w:link w:val="OnderwerpvanopmerkingChar"/>
    <w:uiPriority w:val="99"/>
    <w:semiHidden/>
    <w:unhideWhenUsed/>
    <w:rsid w:val="00350DAE"/>
    <w:pPr>
      <w:autoSpaceDN w:val="0"/>
      <w:spacing w:after="0"/>
      <w:textAlignment w:val="baseline"/>
    </w:pPr>
    <w:rPr>
      <w:rFonts w:eastAsia="DejaVu Sans" w:cs="Lohit Hindi"/>
      <w:b/>
      <w:bCs/>
      <w:color w:val="000000"/>
      <w:lang w:val="nl-NL" w:eastAsia="nl-NL"/>
    </w:rPr>
  </w:style>
  <w:style w:type="character" w:customStyle="1" w:styleId="OnderwerpvanopmerkingChar">
    <w:name w:val="Onderwerp van opmerking Char"/>
    <w:basedOn w:val="TekstopmerkingChar"/>
    <w:link w:val="Onderwerpvanopmerking"/>
    <w:uiPriority w:val="99"/>
    <w:semiHidden/>
    <w:rsid w:val="00350DAE"/>
    <w:rPr>
      <w:rFonts w:ascii="Verdana" w:eastAsiaTheme="minorHAnsi" w:hAnsi="Verdana" w:cstheme="minorBidi"/>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ELTJESTFM\AppData\Local\Microsoft\Windows\INetCache\IE\KZZXV4ON\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F0EE217FABAE41ADBC342E17C5B951" ma:contentTypeVersion="0" ma:contentTypeDescription="Een nieuw document maken." ma:contentTypeScope="" ma:versionID="1fae47177cca8b12415658ed0a93bf4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46E76-DE17-4F3E-9F6F-773B1E39BB55}">
  <ds:schemaRefs>
    <ds:schemaRef ds:uri="http://schemas.openxmlformats.org/officeDocument/2006/bibliography"/>
  </ds:schemaRefs>
</ds:datastoreItem>
</file>

<file path=customXml/itemProps2.xml><?xml version="1.0" encoding="utf-8"?>
<ds:datastoreItem xmlns:ds="http://schemas.openxmlformats.org/officeDocument/2006/customXml" ds:itemID="{F4BF5CC5-3933-48B2-82C1-664481E1A14A}"/>
</file>

<file path=customXml/itemProps3.xml><?xml version="1.0" encoding="utf-8"?>
<ds:datastoreItem xmlns:ds="http://schemas.openxmlformats.org/officeDocument/2006/customXml" ds:itemID="{EAA946C3-A306-4309-9CCC-5BA80660378D}"/>
</file>

<file path=customXml/itemProps4.xml><?xml version="1.0" encoding="utf-8"?>
<ds:datastoreItem xmlns:ds="http://schemas.openxmlformats.org/officeDocument/2006/customXml" ds:itemID="{B05940B5-1226-4687-AEC5-278B80BE785A}"/>
</file>

<file path=docProps/app.xml><?xml version="1.0" encoding="utf-8"?>
<Properties xmlns="http://schemas.openxmlformats.org/officeDocument/2006/extended-properties" xmlns:vt="http://schemas.openxmlformats.org/officeDocument/2006/docPropsVTypes">
  <Template>Brief</Template>
  <TotalTime>0</TotalTime>
  <Pages>1</Pages>
  <Words>1685</Words>
  <Characters>9270</Characters>
  <Application>Microsoft Office Word</Application>
  <DocSecurity>8</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Patkovic, A. (Amir)</cp:lastModifiedBy>
  <cp:revision>4</cp:revision>
  <cp:lastPrinted>2019-12-20T09:51:00Z</cp:lastPrinted>
  <dcterms:created xsi:type="dcterms:W3CDTF">2019-12-20T09:51:00Z</dcterms:created>
  <dcterms:modified xsi:type="dcterms:W3CDTF">2019-12-20T09:51:00Z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0x01010084F0EE217FABAE41ADBC342E17C5B951</vt:lpwstr>
  </property>
</Properties>
</file>