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rsidTr="008906B6">
        <w:trPr>
          <w:tblCellSpacing w:w="0" w:type="dxa"/>
          <w:jc w:val="center"/>
        </w:trPr>
        <w:tc>
          <w:tcPr>
            <w:tcW w:w="0" w:type="auto"/>
            <w:shd w:val="clear" w:color="auto" w:fill="FFFFFF"/>
            <w:vAlign w:val="center"/>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10380" w:type="dxa"/>
                  <w:shd w:val="clear" w:color="auto" w:fill="FFFFFF"/>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906B6">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12"/>
                              </w:tblGrid>
                              <w:tr w:rsidR="008906B6">
                                <w:trPr>
                                  <w:tblCellSpacing w:w="0" w:type="dxa"/>
                                </w:trPr>
                                <w:tc>
                                  <w:tcPr>
                                    <w:tcW w:w="0" w:type="auto"/>
                                    <w:tcMar>
                                      <w:top w:w="0" w:type="dxa"/>
                                      <w:left w:w="0" w:type="dxa"/>
                                      <w:bottom w:w="225" w:type="dxa"/>
                                      <w:right w:w="0" w:type="dxa"/>
                                    </w:tcMar>
                                    <w:hideMark/>
                                  </w:tcPr>
                                  <w:p w:rsidR="008906B6" w:rsidRDefault="008906B6" w:rsidP="008906B6">
                                    <w:pPr>
                                      <w:pStyle w:val="Geenafstand"/>
                                      <w:rPr>
                                        <w:rFonts w:ascii="Verdana" w:hAnsi="Verdana"/>
                                        <w:color w:val="004A91"/>
                                        <w:sz w:val="42"/>
                                        <w:szCs w:val="42"/>
                                      </w:rPr>
                                    </w:pPr>
                                    <w:r>
                                      <w:rPr>
                                        <w:rFonts w:ascii="Verdana" w:hAnsi="Verdana"/>
                                        <w:color w:val="004A91"/>
                                        <w:sz w:val="42"/>
                                        <w:szCs w:val="42"/>
                                      </w:rPr>
                                      <w:t>Belangrijk | Niet te raadplegen verwijsbrieven</w:t>
                                    </w:r>
                                  </w:p>
                                </w:tc>
                              </w:tr>
                              <w:tr w:rsidR="008906B6">
                                <w:trPr>
                                  <w:tblCellSpacing w:w="0" w:type="dxa"/>
                                </w:trPr>
                                <w:tc>
                                  <w:tcPr>
                                    <w:tcW w:w="0" w:type="auto"/>
                                    <w:hideMark/>
                                  </w:tcPr>
                                  <w:p w:rsidR="008906B6" w:rsidRDefault="008906B6" w:rsidP="008906B6">
                                    <w:pPr>
                                      <w:pStyle w:val="Geenafstand"/>
                                      <w:rPr>
                                        <w:rFonts w:ascii="Verdana" w:hAnsi="Verdana"/>
                                        <w:color w:val="004A91"/>
                                        <w:sz w:val="21"/>
                                        <w:szCs w:val="21"/>
                                      </w:rPr>
                                    </w:pPr>
                                    <w:r>
                                      <w:rPr>
                                        <w:rFonts w:ascii="Verdana" w:hAnsi="Verdana"/>
                                        <w:color w:val="004A91"/>
                                        <w:sz w:val="21"/>
                                        <w:szCs w:val="21"/>
                                      </w:rPr>
                                      <w:br/>
                                      <w:t xml:space="preserve">Beste </w:t>
                                    </w:r>
                                    <w:proofErr w:type="spellStart"/>
                                    <w:r>
                                      <w:rPr>
                                        <w:rFonts w:ascii="Verdana" w:hAnsi="Verdana"/>
                                        <w:color w:val="004A91"/>
                                        <w:sz w:val="21"/>
                                        <w:szCs w:val="21"/>
                                      </w:rPr>
                                      <w:t>Medicom</w:t>
                                    </w:r>
                                    <w:proofErr w:type="spellEnd"/>
                                    <w:r>
                                      <w:rPr>
                                        <w:rFonts w:ascii="Verdana" w:hAnsi="Verdana"/>
                                        <w:color w:val="004A91"/>
                                        <w:sz w:val="21"/>
                                        <w:szCs w:val="21"/>
                                      </w:rPr>
                                      <w:t>-gebruiker,</w:t>
                                    </w:r>
                                    <w:r>
                                      <w:rPr>
                                        <w:rFonts w:ascii="Verdana" w:hAnsi="Verdana"/>
                                        <w:color w:val="004A91"/>
                                        <w:sz w:val="21"/>
                                        <w:szCs w:val="21"/>
                                      </w:rPr>
                                      <w:br/>
                                    </w:r>
                                    <w:r>
                                      <w:rPr>
                                        <w:rFonts w:ascii="Verdana" w:hAnsi="Verdana"/>
                                        <w:color w:val="004A91"/>
                                        <w:sz w:val="21"/>
                                        <w:szCs w:val="21"/>
                                      </w:rPr>
                                      <w:br/>
                                      <w:t>Via deze weg willen wij u graag</w:t>
                                    </w:r>
                                    <w:r>
                                      <w:rPr>
                                        <w:rFonts w:ascii="Verdana" w:hAnsi="Verdana"/>
                                        <w:color w:val="004A91"/>
                                        <w:sz w:val="21"/>
                                        <w:szCs w:val="21"/>
                                      </w:rPr>
                                      <w:t xml:space="preserve"> i</w:t>
                                    </w:r>
                                    <w:r>
                                      <w:rPr>
                                        <w:rFonts w:ascii="Verdana" w:hAnsi="Verdana"/>
                                        <w:color w:val="004A91"/>
                                        <w:sz w:val="21"/>
                                        <w:szCs w:val="21"/>
                                      </w:rPr>
                                      <w:t>nformeren over een situatie waarbij in een specifieke situatie verwijsbrieven in het Documentenbeheer van patiënten niet te raadplegen zijn (geweest).</w:t>
                                    </w: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rPr>
                <w:vanish/>
              </w:rPr>
            </w:pP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10380" w:type="dxa"/>
                  <w:shd w:val="clear" w:color="auto" w:fill="FFFFFF"/>
                  <w:tcMar>
                    <w:top w:w="225"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906B6">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5"/>
                                <w:gridCol w:w="180"/>
                                <w:gridCol w:w="427"/>
                              </w:tblGrid>
                              <w:tr w:rsidR="008906B6">
                                <w:trPr>
                                  <w:tblCellSpacing w:w="0" w:type="dxa"/>
                                </w:trPr>
                                <w:tc>
                                  <w:tcPr>
                                    <w:tcW w:w="47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105"/>
                                    </w:tblGrid>
                                    <w:tr w:rsidR="008906B6">
                                      <w:trPr>
                                        <w:trHeight w:val="30"/>
                                        <w:tblCellSpacing w:w="0" w:type="dxa"/>
                                      </w:trPr>
                                      <w:tc>
                                        <w:tcPr>
                                          <w:tcW w:w="0" w:type="auto"/>
                                          <w:shd w:val="clear" w:color="auto" w:fill="004A91"/>
                                          <w:vAlign w:val="center"/>
                                          <w:hideMark/>
                                        </w:tcPr>
                                        <w:p w:rsidR="008906B6" w:rsidRDefault="008906B6" w:rsidP="008906B6">
                                          <w:pPr>
                                            <w:pStyle w:val="Geenafstand"/>
                                            <w:rPr>
                                              <w:sz w:val="2"/>
                                              <w:szCs w:val="2"/>
                                            </w:rPr>
                                          </w:pPr>
                                          <w:r>
                                            <w:rPr>
                                              <w:noProof/>
                                              <w:sz w:val="2"/>
                                              <w:szCs w:val="2"/>
                                            </w:rPr>
                                            <w:drawing>
                                              <wp:inline distT="0" distB="0" distL="0" distR="0">
                                                <wp:extent cx="8255" cy="8255"/>
                                                <wp:effectExtent l="0" t="0" r="0" b="0"/>
                                                <wp:docPr id="6" name="Afbeelding 6" descr="https://static.mailplus.nl/templateblueprintservice/b15a0a1b-06b1-409a-bd19-260bf8537975-v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ailplus.nl/templateblueprintservice/b15a0a1b-06b1-409a-bd19-260bf8537975-v17/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906B6" w:rsidRDefault="008906B6" w:rsidP="008906B6">
                                    <w:pPr>
                                      <w:pStyle w:val="Geenafstand"/>
                                    </w:pPr>
                                  </w:p>
                                </w:tc>
                                <w:tc>
                                  <w:tcPr>
                                    <w:tcW w:w="0" w:type="auto"/>
                                    <w:vAlign w:val="center"/>
                                    <w:hideMark/>
                                  </w:tcPr>
                                  <w:p w:rsidR="008906B6" w:rsidRDefault="008906B6" w:rsidP="008906B6">
                                    <w:pPr>
                                      <w:pStyle w:val="Geenafstand"/>
                                      <w:rPr>
                                        <w:rFonts w:ascii="Trebuchet MS" w:hAnsi="Trebuchet MS"/>
                                        <w:b/>
                                        <w:bCs/>
                                        <w:color w:val="004A91"/>
                                        <w:sz w:val="23"/>
                                        <w:szCs w:val="23"/>
                                      </w:rPr>
                                    </w:pPr>
                                    <w:r>
                                      <w:rPr>
                                        <w:rFonts w:ascii="Trebuchet MS" w:hAnsi="Trebuchet MS"/>
                                        <w:b/>
                                        <w:bCs/>
                                        <w:color w:val="004A91"/>
                                        <w:sz w:val="23"/>
                                        <w:szCs w:val="23"/>
                                      </w:rPr>
                                      <w:t>//</w:t>
                                    </w:r>
                                  </w:p>
                                </w:tc>
                                <w:tc>
                                  <w:tcPr>
                                    <w:tcW w:w="2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7"/>
                                    </w:tblGrid>
                                    <w:tr w:rsidR="008906B6">
                                      <w:trPr>
                                        <w:trHeight w:val="30"/>
                                        <w:tblCellSpacing w:w="0" w:type="dxa"/>
                                      </w:trPr>
                                      <w:tc>
                                        <w:tcPr>
                                          <w:tcW w:w="0" w:type="auto"/>
                                          <w:shd w:val="clear" w:color="auto" w:fill="004A91"/>
                                          <w:vAlign w:val="center"/>
                                          <w:hideMark/>
                                        </w:tcPr>
                                        <w:p w:rsidR="008906B6" w:rsidRDefault="008906B6" w:rsidP="008906B6">
                                          <w:pPr>
                                            <w:pStyle w:val="Geenafstand"/>
                                            <w:rPr>
                                              <w:sz w:val="2"/>
                                              <w:szCs w:val="2"/>
                                            </w:rPr>
                                          </w:pPr>
                                          <w:r>
                                            <w:rPr>
                                              <w:noProof/>
                                              <w:sz w:val="2"/>
                                              <w:szCs w:val="2"/>
                                            </w:rPr>
                                            <w:drawing>
                                              <wp:inline distT="0" distB="0" distL="0" distR="0">
                                                <wp:extent cx="8255" cy="8255"/>
                                                <wp:effectExtent l="0" t="0" r="0" b="0"/>
                                                <wp:docPr id="5" name="Afbeelding 5" descr="https://static.mailplus.nl/templateblueprintservice/b15a0a1b-06b1-409a-bd19-260bf8537975-v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mailplus.nl/templateblueprintservice/b15a0a1b-06b1-409a-bd19-260bf8537975-v17/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rPr>
                <w:vanish/>
              </w:rPr>
            </w:pP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10380" w:type="dxa"/>
                  <w:shd w:val="clear" w:color="auto" w:fill="FFFFFF"/>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906B6">
                          <w:trPr>
                            <w:tblCellSpacing w:w="0" w:type="dxa"/>
                          </w:trPr>
                          <w:tc>
                            <w:tcPr>
                              <w:tcW w:w="0" w:type="auto"/>
                              <w:tcMar>
                                <w:top w:w="0" w:type="dxa"/>
                                <w:left w:w="180" w:type="dxa"/>
                                <w:bottom w:w="0" w:type="dxa"/>
                                <w:right w:w="180" w:type="dxa"/>
                              </w:tcMar>
                              <w:vAlign w:val="center"/>
                            </w:tcPr>
                            <w:p w:rsidR="008906B6" w:rsidRDefault="008906B6" w:rsidP="008906B6">
                              <w:pPr>
                                <w:pStyle w:val="Geenafstand"/>
                              </w:pPr>
                            </w:p>
                            <w:tbl>
                              <w:tblPr>
                                <w:tblW w:w="5000" w:type="pct"/>
                                <w:tblCellSpacing w:w="0" w:type="dxa"/>
                                <w:tblCellMar>
                                  <w:left w:w="0" w:type="dxa"/>
                                  <w:right w:w="0" w:type="dxa"/>
                                </w:tblCellMar>
                                <w:tblLook w:val="04A0" w:firstRow="1" w:lastRow="0" w:firstColumn="1" w:lastColumn="0" w:noHBand="0" w:noVBand="1"/>
                              </w:tblPr>
                              <w:tblGrid>
                                <w:gridCol w:w="8712"/>
                              </w:tblGrid>
                              <w:tr w:rsidR="008906B6">
                                <w:trPr>
                                  <w:tblCellSpacing w:w="0" w:type="dxa"/>
                                </w:trPr>
                                <w:tc>
                                  <w:tcPr>
                                    <w:tcW w:w="0" w:type="auto"/>
                                    <w:hideMark/>
                                  </w:tcPr>
                                  <w:p w:rsidR="008906B6" w:rsidRDefault="008906B6" w:rsidP="008906B6">
                                    <w:pPr>
                                      <w:pStyle w:val="Geenafstand"/>
                                      <w:rPr>
                                        <w:rFonts w:ascii="Verdana" w:hAnsi="Verdana"/>
                                        <w:color w:val="004A91"/>
                                        <w:sz w:val="21"/>
                                        <w:szCs w:val="21"/>
                                      </w:rPr>
                                    </w:pPr>
                                    <w:r>
                                      <w:rPr>
                                        <w:rFonts w:ascii="Verdana" w:hAnsi="Verdana"/>
                                        <w:b/>
                                        <w:bCs/>
                                        <w:color w:val="E2007A"/>
                                        <w:sz w:val="21"/>
                                        <w:szCs w:val="21"/>
                                      </w:rPr>
                                      <w:t>Wat speelde er?</w:t>
                                    </w:r>
                                    <w:r>
                                      <w:rPr>
                                        <w:rFonts w:ascii="Verdana" w:hAnsi="Verdana"/>
                                        <w:color w:val="004A91"/>
                                        <w:sz w:val="21"/>
                                        <w:szCs w:val="21"/>
                                      </w:rPr>
                                      <w:br/>
                                      <w:t xml:space="preserve">In het Documentenbeheer van specifieke patiënten konden sommige bijlagen niet geopend worden. Het bijlage-icoon werd wel getoond, maar bevatte geen inhoud. Desbetreffende documenten waren in dat geval ook niet meer beschikbaar op onze server. De documenten betroffen ontvangen berichten vanuit de Postverwerking, verzonden berichten vanuit een dossier en verwijzingen naar </w:t>
                                    </w:r>
                                    <w:proofErr w:type="spellStart"/>
                                    <w:r>
                                      <w:rPr>
                                        <w:rFonts w:ascii="Verdana" w:hAnsi="Verdana"/>
                                        <w:color w:val="004A91"/>
                                        <w:sz w:val="21"/>
                                        <w:szCs w:val="21"/>
                                      </w:rPr>
                                      <w:t>ZorgDomein</w:t>
                                    </w:r>
                                    <w:proofErr w:type="spellEnd"/>
                                    <w:r>
                                      <w:rPr>
                                        <w:rFonts w:ascii="Verdana" w:hAnsi="Verdana"/>
                                        <w:color w:val="004A91"/>
                                        <w:sz w:val="21"/>
                                        <w:szCs w:val="21"/>
                                      </w:rPr>
                                      <w:t>. Het betrof </w:t>
                                    </w:r>
                                    <w:r>
                                      <w:rPr>
                                        <w:rFonts w:ascii="Verdana" w:hAnsi="Verdana"/>
                                        <w:color w:val="004A91"/>
                                        <w:sz w:val="21"/>
                                        <w:szCs w:val="21"/>
                                        <w:u w:val="single"/>
                                      </w:rPr>
                                      <w:t>niet</w:t>
                                    </w:r>
                                    <w:r>
                                      <w:rPr>
                                        <w:rFonts w:ascii="Verdana" w:hAnsi="Verdana"/>
                                        <w:color w:val="004A91"/>
                                        <w:sz w:val="21"/>
                                        <w:szCs w:val="21"/>
                                      </w:rPr>
                                      <w:t xml:space="preserve"> de scans, </w:t>
                                    </w:r>
                                    <w:proofErr w:type="spellStart"/>
                                    <w:r>
                                      <w:rPr>
                                        <w:rFonts w:ascii="Verdana" w:hAnsi="Verdana"/>
                                        <w:color w:val="004A91"/>
                                        <w:sz w:val="21"/>
                                        <w:szCs w:val="21"/>
                                      </w:rPr>
                                      <w:t>imports</w:t>
                                    </w:r>
                                    <w:proofErr w:type="spellEnd"/>
                                    <w:r>
                                      <w:rPr>
                                        <w:rFonts w:ascii="Verdana" w:hAnsi="Verdana"/>
                                        <w:color w:val="004A91"/>
                                        <w:sz w:val="21"/>
                                        <w:szCs w:val="21"/>
                                      </w:rPr>
                                      <w:t xml:space="preserve"> of documenten die via de Centrale </w:t>
                                    </w:r>
                                    <w:proofErr w:type="spellStart"/>
                                    <w:r>
                                      <w:rPr>
                                        <w:rFonts w:ascii="Verdana" w:hAnsi="Verdana"/>
                                        <w:color w:val="004A91"/>
                                        <w:sz w:val="21"/>
                                        <w:szCs w:val="21"/>
                                      </w:rPr>
                                      <w:t>Inbox</w:t>
                                    </w:r>
                                    <w:proofErr w:type="spellEnd"/>
                                    <w:r>
                                      <w:rPr>
                                        <w:rFonts w:ascii="Verdana" w:hAnsi="Verdana"/>
                                        <w:color w:val="004A91"/>
                                        <w:sz w:val="21"/>
                                        <w:szCs w:val="21"/>
                                      </w:rPr>
                                      <w:t xml:space="preserve"> zijn verwerkt in een dossier. De samenvatting van de documenten was wel te raadplegen.</w:t>
                                    </w:r>
                                    <w:r>
                                      <w:rPr>
                                        <w:rFonts w:ascii="Verdana" w:hAnsi="Verdana"/>
                                        <w:color w:val="004A91"/>
                                        <w:sz w:val="21"/>
                                        <w:szCs w:val="21"/>
                                      </w:rPr>
                                      <w:br/>
                                    </w:r>
                                    <w:r>
                                      <w:rPr>
                                        <w:rFonts w:ascii="Verdana" w:hAnsi="Verdana"/>
                                        <w:color w:val="004A91"/>
                                        <w:sz w:val="21"/>
                                        <w:szCs w:val="21"/>
                                      </w:rPr>
                                      <w:br/>
                                    </w:r>
                                    <w:r>
                                      <w:rPr>
                                        <w:rFonts w:ascii="Verdana" w:hAnsi="Verdana"/>
                                        <w:b/>
                                        <w:bCs/>
                                        <w:color w:val="E2007A"/>
                                        <w:sz w:val="21"/>
                                        <w:szCs w:val="21"/>
                                      </w:rPr>
                                      <w:t>Oorzaak</w:t>
                                    </w:r>
                                    <w:r>
                                      <w:rPr>
                                        <w:rFonts w:ascii="Verdana" w:hAnsi="Verdana"/>
                                        <w:b/>
                                        <w:bCs/>
                                        <w:color w:val="E2007A"/>
                                        <w:sz w:val="21"/>
                                        <w:szCs w:val="21"/>
                                      </w:rPr>
                                      <w:br/>
                                    </w:r>
                                    <w:r>
                                      <w:rPr>
                                        <w:rFonts w:ascii="Verdana" w:hAnsi="Verdana"/>
                                        <w:color w:val="004A91"/>
                                        <w:sz w:val="21"/>
                                        <w:szCs w:val="21"/>
                                      </w:rPr>
                                      <w:t>Uit onderzoek is gebleken dat dit probleem werd veroorzaakt door de functionaliteit rondom een hersteldossier. Bij het uitschrijven van een patiënt naar een niet-</w:t>
                                    </w:r>
                                    <w:proofErr w:type="spellStart"/>
                                    <w:r>
                                      <w:rPr>
                                        <w:rFonts w:ascii="Verdana" w:hAnsi="Verdana"/>
                                        <w:color w:val="004A91"/>
                                        <w:sz w:val="21"/>
                                        <w:szCs w:val="21"/>
                                      </w:rPr>
                                      <w:t>Medicom</w:t>
                                    </w:r>
                                    <w:proofErr w:type="spellEnd"/>
                                    <w:r>
                                      <w:rPr>
                                        <w:rFonts w:ascii="Verdana" w:hAnsi="Verdana"/>
                                        <w:color w:val="004A91"/>
                                        <w:sz w:val="21"/>
                                        <w:szCs w:val="21"/>
                                      </w:rPr>
                                      <w:t xml:space="preserve"> huisarts op het cluster wordt een hersteldossier aangemaakt. Na 5 jaar wordt dit hersteldossier opgeschoond wanneer de waarnemingsverslagen binnen een praktijk worden afgedrukt. Bij deze opschoning worden ook de documenten van onze server verwijderd. Als de patiënt in de tussentijd weer in de praktijk wordt ingeschreven, en hierbij het hersteldossier niet is gebruikt, dan worden bij de opschoning van het hersteldossier alsnog de documenten bij de inmiddels weer actieve patiënt verwijderd.</w:t>
                                    </w:r>
                                    <w:r>
                                      <w:rPr>
                                        <w:rFonts w:ascii="Verdana" w:hAnsi="Verdana"/>
                                        <w:color w:val="004A91"/>
                                        <w:sz w:val="21"/>
                                        <w:szCs w:val="21"/>
                                      </w:rPr>
                                      <w:br/>
                                    </w:r>
                                    <w:r>
                                      <w:rPr>
                                        <w:rFonts w:ascii="Verdana" w:hAnsi="Verdana"/>
                                        <w:color w:val="004A91"/>
                                        <w:sz w:val="21"/>
                                        <w:szCs w:val="21"/>
                                      </w:rPr>
                                      <w:br/>
                                    </w:r>
                                    <w:r>
                                      <w:rPr>
                                        <w:rFonts w:ascii="Verdana" w:hAnsi="Verdana"/>
                                        <w:b/>
                                        <w:bCs/>
                                        <w:color w:val="E2007A"/>
                                        <w:sz w:val="21"/>
                                        <w:szCs w:val="21"/>
                                      </w:rPr>
                                      <w:t>Wat betekent dit (mogelijk) voor u?</w:t>
                                    </w:r>
                                    <w:r>
                                      <w:rPr>
                                        <w:rFonts w:ascii="Verdana" w:hAnsi="Verdana"/>
                                        <w:color w:val="004A91"/>
                                        <w:sz w:val="21"/>
                                        <w:szCs w:val="21"/>
                                      </w:rPr>
                                      <w:br/>
                                      <w:t>Het probleem is enkel opgetreden bij patiënten die langer dan 5 jaar geleden zijn uitgeschreven en binnen deze 5 jaar weer terug zijn ingeschreven én waarbij het hersteldossier niet is gebruikt. </w:t>
                                    </w:r>
                                    <w:r>
                                      <w:rPr>
                                        <w:rFonts w:ascii="Verdana" w:hAnsi="Verdana"/>
                                        <w:color w:val="004A91"/>
                                        <w:sz w:val="21"/>
                                        <w:szCs w:val="21"/>
                                      </w:rPr>
                                      <w:br/>
                                    </w:r>
                                    <w:r>
                                      <w:rPr>
                                        <w:rFonts w:ascii="Verdana" w:hAnsi="Verdana"/>
                                        <w:color w:val="004A91"/>
                                        <w:sz w:val="21"/>
                                        <w:szCs w:val="21"/>
                                      </w:rPr>
                                      <w:br/>
                                      <w:t>Als het uitschrijven tussen de 5 en 6 jaar geleden is geweest, zijn de documenten hersteld met een back-up. Als het langer dan 6 jaar geleden is, kunnen er documenten verloren zijn gegaan. Helaas kunnen wij niet op praktijkniveau aangeven of van dit probleem hinder heeft ervaren en welke dossiers zijn geraakt.</w:t>
                                    </w:r>
                                    <w:r>
                                      <w:rPr>
                                        <w:rFonts w:ascii="Verdana" w:hAnsi="Verdana"/>
                                        <w:color w:val="004A91"/>
                                        <w:sz w:val="21"/>
                                        <w:szCs w:val="21"/>
                                      </w:rPr>
                                      <w:br/>
                                    </w:r>
                                    <w:r>
                                      <w:rPr>
                                        <w:rFonts w:ascii="Verdana" w:hAnsi="Verdana"/>
                                        <w:color w:val="004A91"/>
                                        <w:sz w:val="21"/>
                                        <w:szCs w:val="21"/>
                                      </w:rPr>
                                      <w:br/>
                                      <w:t xml:space="preserve">Wanneer u nog geen 5 jaar gebruik maakt van </w:t>
                                    </w:r>
                                    <w:proofErr w:type="spellStart"/>
                                    <w:r>
                                      <w:rPr>
                                        <w:rFonts w:ascii="Verdana" w:hAnsi="Verdana"/>
                                        <w:color w:val="004A91"/>
                                        <w:sz w:val="21"/>
                                        <w:szCs w:val="21"/>
                                      </w:rPr>
                                      <w:t>Medicom</w:t>
                                    </w:r>
                                    <w:proofErr w:type="spellEnd"/>
                                    <w:r>
                                      <w:rPr>
                                        <w:rFonts w:ascii="Verdana" w:hAnsi="Verdana"/>
                                        <w:color w:val="004A91"/>
                                        <w:sz w:val="21"/>
                                        <w:szCs w:val="21"/>
                                      </w:rPr>
                                      <w:t xml:space="preserve"> óf geen waarnemingsverslagen afdrukt, heeft u sowieso geen hinder ervaren van dit </w:t>
                                    </w:r>
                                    <w:r>
                                      <w:rPr>
                                        <w:rFonts w:ascii="Verdana" w:hAnsi="Verdana"/>
                                        <w:color w:val="004A91"/>
                                        <w:sz w:val="21"/>
                                        <w:szCs w:val="21"/>
                                      </w:rPr>
                                      <w:lastRenderedPageBreak/>
                                      <w:t>probleem.</w:t>
                                    </w:r>
                                    <w:r>
                                      <w:rPr>
                                        <w:rFonts w:ascii="Verdana" w:hAnsi="Verdana"/>
                                        <w:color w:val="004A91"/>
                                        <w:sz w:val="21"/>
                                        <w:szCs w:val="21"/>
                                      </w:rPr>
                                      <w:br/>
                                    </w:r>
                                    <w:r>
                                      <w:rPr>
                                        <w:rFonts w:ascii="Verdana" w:hAnsi="Verdana"/>
                                        <w:color w:val="004A91"/>
                                        <w:sz w:val="21"/>
                                        <w:szCs w:val="21"/>
                                      </w:rPr>
                                      <w:br/>
                                    </w:r>
                                    <w:r>
                                      <w:rPr>
                                        <w:rFonts w:ascii="Verdana" w:hAnsi="Verdana"/>
                                        <w:b/>
                                        <w:bCs/>
                                        <w:color w:val="E2007A"/>
                                        <w:sz w:val="21"/>
                                        <w:szCs w:val="21"/>
                                      </w:rPr>
                                      <w:t>Oplossing</w:t>
                                    </w:r>
                                    <w:r>
                                      <w:rPr>
                                        <w:rFonts w:ascii="Verdana" w:hAnsi="Verdana"/>
                                        <w:b/>
                                        <w:bCs/>
                                        <w:color w:val="E2007A"/>
                                        <w:sz w:val="21"/>
                                        <w:szCs w:val="21"/>
                                      </w:rPr>
                                      <w:br/>
                                    </w:r>
                                    <w:r>
                                      <w:rPr>
                                        <w:rFonts w:ascii="Verdana" w:hAnsi="Verdana"/>
                                        <w:color w:val="004A91"/>
                                        <w:sz w:val="21"/>
                                        <w:szCs w:val="21"/>
                                      </w:rPr>
                                      <w:t>Het automatisch opschoonmechanisme van het hersteldossier is direct uitgeschakeld. Hierdoor worden documenten niet meer automatisch verwijderd. Om de documenten die eerder verloren zijn gegaan te herstellen, zetten wij (waar mogelijk) een back-up terug. </w:t>
                                    </w: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rPr>
                <w:vanish/>
              </w:rPr>
            </w:pP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10380" w:type="dxa"/>
                  <w:shd w:val="clear" w:color="auto" w:fill="FFFFFF"/>
                  <w:tcMar>
                    <w:top w:w="225"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906B6">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5"/>
                                <w:gridCol w:w="180"/>
                                <w:gridCol w:w="427"/>
                              </w:tblGrid>
                              <w:tr w:rsidR="008906B6">
                                <w:trPr>
                                  <w:tblCellSpacing w:w="0" w:type="dxa"/>
                                </w:trPr>
                                <w:tc>
                                  <w:tcPr>
                                    <w:tcW w:w="47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105"/>
                                    </w:tblGrid>
                                    <w:tr w:rsidR="008906B6">
                                      <w:trPr>
                                        <w:trHeight w:val="30"/>
                                        <w:tblCellSpacing w:w="0" w:type="dxa"/>
                                      </w:trPr>
                                      <w:tc>
                                        <w:tcPr>
                                          <w:tcW w:w="0" w:type="auto"/>
                                          <w:shd w:val="clear" w:color="auto" w:fill="004A91"/>
                                          <w:vAlign w:val="center"/>
                                          <w:hideMark/>
                                        </w:tcPr>
                                        <w:p w:rsidR="008906B6" w:rsidRDefault="008906B6" w:rsidP="008906B6">
                                          <w:pPr>
                                            <w:pStyle w:val="Geenafstand"/>
                                            <w:rPr>
                                              <w:sz w:val="2"/>
                                              <w:szCs w:val="2"/>
                                            </w:rPr>
                                          </w:pPr>
                                          <w:r>
                                            <w:rPr>
                                              <w:noProof/>
                                              <w:sz w:val="2"/>
                                              <w:szCs w:val="2"/>
                                            </w:rPr>
                                            <w:drawing>
                                              <wp:inline distT="0" distB="0" distL="0" distR="0">
                                                <wp:extent cx="8255" cy="8255"/>
                                                <wp:effectExtent l="0" t="0" r="0" b="0"/>
                                                <wp:docPr id="4" name="Afbeelding 4" descr="https://static.mailplus.nl/templateblueprintservice/b15a0a1b-06b1-409a-bd19-260bf8537975-v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mailplus.nl/templateblueprintservice/b15a0a1b-06b1-409a-bd19-260bf8537975-v17/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906B6" w:rsidRDefault="008906B6" w:rsidP="008906B6">
                                    <w:pPr>
                                      <w:pStyle w:val="Geenafstand"/>
                                    </w:pPr>
                                  </w:p>
                                </w:tc>
                                <w:tc>
                                  <w:tcPr>
                                    <w:tcW w:w="0" w:type="auto"/>
                                    <w:vAlign w:val="center"/>
                                    <w:hideMark/>
                                  </w:tcPr>
                                  <w:p w:rsidR="008906B6" w:rsidRDefault="008906B6" w:rsidP="008906B6">
                                    <w:pPr>
                                      <w:pStyle w:val="Geenafstand"/>
                                      <w:rPr>
                                        <w:rFonts w:ascii="Trebuchet MS" w:hAnsi="Trebuchet MS"/>
                                        <w:b/>
                                        <w:bCs/>
                                        <w:color w:val="004A91"/>
                                        <w:sz w:val="23"/>
                                        <w:szCs w:val="23"/>
                                      </w:rPr>
                                    </w:pPr>
                                    <w:r>
                                      <w:rPr>
                                        <w:rFonts w:ascii="Trebuchet MS" w:hAnsi="Trebuchet MS"/>
                                        <w:b/>
                                        <w:bCs/>
                                        <w:color w:val="004A91"/>
                                        <w:sz w:val="23"/>
                                        <w:szCs w:val="23"/>
                                      </w:rPr>
                                      <w:t>//</w:t>
                                    </w:r>
                                  </w:p>
                                </w:tc>
                                <w:tc>
                                  <w:tcPr>
                                    <w:tcW w:w="2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7"/>
                                    </w:tblGrid>
                                    <w:tr w:rsidR="008906B6">
                                      <w:trPr>
                                        <w:trHeight w:val="30"/>
                                        <w:tblCellSpacing w:w="0" w:type="dxa"/>
                                      </w:trPr>
                                      <w:tc>
                                        <w:tcPr>
                                          <w:tcW w:w="0" w:type="auto"/>
                                          <w:shd w:val="clear" w:color="auto" w:fill="004A91"/>
                                          <w:vAlign w:val="center"/>
                                          <w:hideMark/>
                                        </w:tcPr>
                                        <w:p w:rsidR="008906B6" w:rsidRDefault="008906B6" w:rsidP="008906B6">
                                          <w:pPr>
                                            <w:pStyle w:val="Geenafstand"/>
                                            <w:rPr>
                                              <w:sz w:val="2"/>
                                              <w:szCs w:val="2"/>
                                            </w:rPr>
                                          </w:pPr>
                                          <w:r>
                                            <w:rPr>
                                              <w:noProof/>
                                              <w:sz w:val="2"/>
                                              <w:szCs w:val="2"/>
                                            </w:rPr>
                                            <w:drawing>
                                              <wp:inline distT="0" distB="0" distL="0" distR="0">
                                                <wp:extent cx="8255" cy="8255"/>
                                                <wp:effectExtent l="0" t="0" r="0" b="0"/>
                                                <wp:docPr id="3" name="Afbeelding 3" descr="https://static.mailplus.nl/templateblueprintservice/b15a0a1b-06b1-409a-bd19-260bf8537975-v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mailplus.nl/templateblueprintservice/b15a0a1b-06b1-409a-bd19-260bf8537975-v17/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rPr>
                <w:vanish/>
              </w:rPr>
            </w:pP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10380" w:type="dxa"/>
                  <w:shd w:val="clear" w:color="auto" w:fill="FFFFFF"/>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906B6">
                          <w:trPr>
                            <w:tblCellSpacing w:w="0" w:type="dxa"/>
                          </w:trPr>
                          <w:tc>
                            <w:tcPr>
                              <w:tcW w:w="0" w:type="auto"/>
                              <w:tcMar>
                                <w:top w:w="0" w:type="dxa"/>
                                <w:left w:w="180" w:type="dxa"/>
                                <w:bottom w:w="0" w:type="dxa"/>
                                <w:right w:w="180" w:type="dxa"/>
                              </w:tcMar>
                              <w:vAlign w:val="center"/>
                            </w:tcPr>
                            <w:p w:rsidR="008906B6" w:rsidRDefault="008906B6" w:rsidP="008906B6">
                              <w:pPr>
                                <w:pStyle w:val="Geenafstand"/>
                              </w:pPr>
                            </w:p>
                            <w:tbl>
                              <w:tblPr>
                                <w:tblW w:w="5000" w:type="pct"/>
                                <w:tblCellSpacing w:w="0" w:type="dxa"/>
                                <w:tblCellMar>
                                  <w:left w:w="0" w:type="dxa"/>
                                  <w:right w:w="0" w:type="dxa"/>
                                </w:tblCellMar>
                                <w:tblLook w:val="04A0" w:firstRow="1" w:lastRow="0" w:firstColumn="1" w:lastColumn="0" w:noHBand="0" w:noVBand="1"/>
                              </w:tblPr>
                              <w:tblGrid>
                                <w:gridCol w:w="8712"/>
                              </w:tblGrid>
                              <w:tr w:rsidR="008906B6">
                                <w:trPr>
                                  <w:tblCellSpacing w:w="0" w:type="dxa"/>
                                </w:trPr>
                                <w:tc>
                                  <w:tcPr>
                                    <w:tcW w:w="0" w:type="auto"/>
                                    <w:hideMark/>
                                  </w:tcPr>
                                  <w:p w:rsidR="008906B6" w:rsidRDefault="008906B6" w:rsidP="008906B6">
                                    <w:pPr>
                                      <w:pStyle w:val="Geenafstand"/>
                                      <w:rPr>
                                        <w:rFonts w:ascii="Verdana" w:hAnsi="Verdana"/>
                                        <w:color w:val="004A91"/>
                                        <w:sz w:val="21"/>
                                        <w:szCs w:val="21"/>
                                      </w:rPr>
                                    </w:pPr>
                                    <w:r>
                                      <w:rPr>
                                        <w:rStyle w:val="Zwaar"/>
                                        <w:rFonts w:ascii="Verdana" w:eastAsia="Times New Roman" w:hAnsi="Verdana"/>
                                        <w:color w:val="E2007A"/>
                                        <w:sz w:val="21"/>
                                        <w:szCs w:val="21"/>
                                      </w:rPr>
                                      <w:t>Inbreuk in verband met persoonsgegevens</w:t>
                                    </w:r>
                                    <w:r>
                                      <w:rPr>
                                        <w:rFonts w:ascii="Verdana" w:hAnsi="Verdana"/>
                                        <w:color w:val="005099"/>
                                        <w:sz w:val="21"/>
                                        <w:szCs w:val="21"/>
                                      </w:rPr>
                                      <w:br/>
                                      <w:t>De gemiste berichten bevatten persoonsgegevens en kwalificeren daarom als een inbreuk in verband met persoonsgegevens als bedoeld in de AVG. Overeenkomstig artikel 34 AVG en onze afspraken met u informeren wij u via dit bericht over deze inbreuk in verband met persoonsgegevens en de door ons getroffen acties.</w:t>
                                    </w:r>
                                    <w:r>
                                      <w:rPr>
                                        <w:rFonts w:ascii="Verdana" w:hAnsi="Verdana"/>
                                        <w:color w:val="005099"/>
                                        <w:sz w:val="21"/>
                                        <w:szCs w:val="21"/>
                                      </w:rPr>
                                      <w:br/>
                                    </w:r>
                                    <w:r>
                                      <w:rPr>
                                        <w:rFonts w:ascii="Verdana" w:hAnsi="Verdana"/>
                                        <w:color w:val="005099"/>
                                        <w:sz w:val="21"/>
                                        <w:szCs w:val="21"/>
                                      </w:rPr>
                                      <w:br/>
                                    </w:r>
                                    <w:r>
                                      <w:rPr>
                                        <w:rStyle w:val="Zwaar"/>
                                        <w:rFonts w:ascii="Verdana" w:eastAsia="Times New Roman" w:hAnsi="Verdana"/>
                                        <w:color w:val="E2007A"/>
                                        <w:sz w:val="21"/>
                                        <w:szCs w:val="21"/>
                                      </w:rPr>
                                      <w:t>Melding aan Autoriteit Persoonsgegevens (AP)?</w:t>
                                    </w:r>
                                    <w:r>
                                      <w:rPr>
                                        <w:rFonts w:ascii="Verdana" w:hAnsi="Verdana"/>
                                        <w:color w:val="005099"/>
                                        <w:sz w:val="21"/>
                                        <w:szCs w:val="21"/>
                                      </w:rPr>
                                      <w:br/>
                                      <w:t>Onder artikel 34 AVG heeft u als verwerkingsverantwoordelijke de verplichting om een inbreuk in verband met persoonsgegevens te melden aan de Autoriteit Persoonsgegevens (AP) tenzij niet waarschijnlijk is dat de inbreuk in verband met persoonsgegevens een risico inhoudt voor de rechten en vrijheden van natuurlijke personen. Op grond van artikel 35 AVG moeten in geval van een hoog risico ook betrokkenen worden geïnformeerd.</w:t>
                                    </w:r>
                                    <w:r>
                                      <w:rPr>
                                        <w:rFonts w:ascii="Verdana" w:hAnsi="Verdana"/>
                                        <w:color w:val="005099"/>
                                        <w:sz w:val="21"/>
                                        <w:szCs w:val="21"/>
                                      </w:rPr>
                                      <w:br/>
                                    </w:r>
                                    <w:r>
                                      <w:rPr>
                                        <w:rFonts w:ascii="Verdana" w:hAnsi="Verdana"/>
                                        <w:color w:val="005099"/>
                                        <w:sz w:val="21"/>
                                        <w:szCs w:val="21"/>
                                      </w:rPr>
                                      <w:br/>
                                      <w:t xml:space="preserve">Wij menen dat in deze situatie geen sprake is van een meldplicht omdat het niet waarschijnlijk is dat de verwijderde berichten een risico vormen voor de rechten en vrijheden van natuurlijke personen, laat staan van een hoog risico. De berichten zijn niet door onbevoegden ingezien of anderszins onrechtmatig verwerkt. Ze </w:t>
                                    </w:r>
                                    <w:r>
                                      <w:rPr>
                                        <w:rFonts w:ascii="Verdana" w:hAnsi="Verdana"/>
                                        <w:color w:val="004A91"/>
                                        <w:sz w:val="21"/>
                                        <w:szCs w:val="21"/>
                                      </w:rPr>
                                      <w:t>waren</w:t>
                                    </w:r>
                                    <w:r>
                                      <w:rPr>
                                        <w:rFonts w:ascii="Verdana" w:hAnsi="Verdana"/>
                                        <w:color w:val="005099"/>
                                        <w:sz w:val="21"/>
                                        <w:szCs w:val="21"/>
                                      </w:rPr>
                                      <w:t xml:space="preserve"> alleen niet te raadplegen. Het is echter aan u als verwerkingsverantwoordelijke om te bepalen of u alsnog een melding bij de AP wilt indienen.</w:t>
                                    </w:r>
                                    <w:r>
                                      <w:rPr>
                                        <w:rFonts w:ascii="Verdana" w:hAnsi="Verdana"/>
                                        <w:color w:val="005099"/>
                                        <w:sz w:val="21"/>
                                        <w:szCs w:val="21"/>
                                      </w:rPr>
                                      <w:br/>
                                    </w:r>
                                    <w:r>
                                      <w:rPr>
                                        <w:rFonts w:ascii="Verdana" w:hAnsi="Verdana"/>
                                        <w:color w:val="005099"/>
                                        <w:sz w:val="21"/>
                                        <w:szCs w:val="21"/>
                                      </w:rPr>
                                      <w:br/>
                                      <w:t>Wilt u meer weten over uw verantwoordelijkheid en de meldplicht bij de Autoriteit Persoonsgegevens en/of de betrokkene, dan kunt u dat nalezen in artikel 34 en 35 van de AVG. Ook is meer informatie beschikbaar op de website van de </w:t>
                                    </w:r>
                                    <w:hyperlink r:id="rId5" w:history="1">
                                      <w:r>
                                        <w:rPr>
                                          <w:rStyle w:val="Hyperlink"/>
                                          <w:rFonts w:ascii="Verdana" w:eastAsia="Times New Roman" w:hAnsi="Verdana"/>
                                          <w:color w:val="005099"/>
                                          <w:sz w:val="21"/>
                                          <w:szCs w:val="21"/>
                                        </w:rPr>
                                        <w:t>Autoriteit Persoonsgegevens</w:t>
                                      </w:r>
                                    </w:hyperlink>
                                    <w:r>
                                      <w:rPr>
                                        <w:rFonts w:ascii="Verdana" w:hAnsi="Verdana"/>
                                        <w:color w:val="005099"/>
                                        <w:sz w:val="21"/>
                                        <w:szCs w:val="21"/>
                                      </w:rPr>
                                      <w:t>.</w:t>
                                    </w:r>
                                    <w:r>
                                      <w:rPr>
                                        <w:rFonts w:ascii="Verdana" w:hAnsi="Verdana"/>
                                        <w:color w:val="004A91"/>
                                        <w:sz w:val="21"/>
                                        <w:szCs w:val="21"/>
                                      </w:rPr>
                                      <w:t> </w:t>
                                    </w: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rPr>
                <w:vanish/>
              </w:rPr>
            </w:pP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10380" w:type="dxa"/>
                  <w:shd w:val="clear" w:color="auto" w:fill="FFFFFF"/>
                  <w:tcMar>
                    <w:top w:w="225"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906B6" w:rsidTr="00470819">
                          <w:trPr>
                            <w:tblCellSpacing w:w="0" w:type="dxa"/>
                          </w:trPr>
                          <w:tc>
                            <w:tcPr>
                              <w:tcW w:w="0" w:type="auto"/>
                              <w:tcMar>
                                <w:top w:w="0" w:type="dxa"/>
                                <w:left w:w="180" w:type="dxa"/>
                                <w:bottom w:w="0" w:type="dxa"/>
                                <w:right w:w="180" w:type="dxa"/>
                              </w:tcMar>
                              <w:vAlign w:val="center"/>
                            </w:tcPr>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rPr>
                <w:vanish/>
              </w:rPr>
            </w:pP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rsidTr="008906B6">
              <w:trPr>
                <w:trHeight w:val="2868"/>
                <w:tblCellSpacing w:w="0" w:type="dxa"/>
                <w:jc w:val="center"/>
              </w:trPr>
              <w:tc>
                <w:tcPr>
                  <w:tcW w:w="10380" w:type="dxa"/>
                  <w:shd w:val="clear" w:color="auto" w:fill="FFFFFF"/>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906B6">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906B6">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12"/>
                              </w:tblGrid>
                              <w:tr w:rsidR="008906B6">
                                <w:trPr>
                                  <w:tblCellSpacing w:w="0" w:type="dxa"/>
                                </w:trPr>
                                <w:tc>
                                  <w:tcPr>
                                    <w:tcW w:w="0" w:type="auto"/>
                                    <w:hideMark/>
                                  </w:tcPr>
                                  <w:p w:rsidR="008906B6" w:rsidRDefault="008906B6" w:rsidP="008906B6">
                                    <w:pPr>
                                      <w:pStyle w:val="Geenafstand"/>
                                      <w:rPr>
                                        <w:rFonts w:ascii="Verdana" w:hAnsi="Verdana"/>
                                        <w:color w:val="004A91"/>
                                        <w:sz w:val="21"/>
                                        <w:szCs w:val="21"/>
                                      </w:rPr>
                                    </w:pPr>
                                    <w:bookmarkStart w:id="0" w:name="_GoBack"/>
                                    <w:r>
                                      <w:rPr>
                                        <w:rFonts w:ascii="Verdana" w:hAnsi="Verdana"/>
                                        <w:color w:val="004A91"/>
                                        <w:sz w:val="21"/>
                                        <w:szCs w:val="21"/>
                                      </w:rPr>
                                      <w:lastRenderedPageBreak/>
                                      <w:t xml:space="preserve">Wij hopen u hiermee voldoende te hebben geïnformeerd en bieden u nogmaals onze excuses aan voor de ontstane situatie. Heeft u nog vragen? Neem dan gerust contact met ons op. U bereikt ons via </w:t>
                                    </w:r>
                                    <w:hyperlink r:id="rId6" w:history="1">
                                      <w:r>
                                        <w:rPr>
                                          <w:rStyle w:val="Hyperlink"/>
                                          <w:rFonts w:ascii="Verdana" w:eastAsia="Times New Roman" w:hAnsi="Verdana"/>
                                          <w:color w:val="004A91"/>
                                          <w:sz w:val="21"/>
                                          <w:szCs w:val="21"/>
                                        </w:rPr>
                                        <w:t>mijn.pharmapartners.nl</w:t>
                                      </w:r>
                                    </w:hyperlink>
                                    <w:r>
                                      <w:rPr>
                                        <w:rFonts w:ascii="Verdana" w:hAnsi="Verdana"/>
                                        <w:color w:val="004A91"/>
                                        <w:sz w:val="21"/>
                                        <w:szCs w:val="21"/>
                                      </w:rPr>
                                      <w:t xml:space="preserve"> of via ons telefoonnummer </w:t>
                                    </w:r>
                                    <w:hyperlink r:id="rId7" w:history="1">
                                      <w:r>
                                        <w:rPr>
                                          <w:rStyle w:val="Hyperlink"/>
                                          <w:rFonts w:ascii="Verdana" w:eastAsia="Times New Roman" w:hAnsi="Verdana"/>
                                          <w:sz w:val="21"/>
                                          <w:szCs w:val="21"/>
                                        </w:rPr>
                                        <w:t>088 688 88 00</w:t>
                                      </w:r>
                                    </w:hyperlink>
                                    <w:r>
                                      <w:rPr>
                                        <w:rFonts w:ascii="Verdana" w:hAnsi="Verdana"/>
                                        <w:color w:val="004A91"/>
                                        <w:sz w:val="21"/>
                                        <w:szCs w:val="21"/>
                                      </w:rPr>
                                      <w:t>. </w:t>
                                    </w:r>
                                    <w:r>
                                      <w:rPr>
                                        <w:rFonts w:ascii="Verdana" w:hAnsi="Verdana"/>
                                        <w:color w:val="004A91"/>
                                        <w:sz w:val="21"/>
                                        <w:szCs w:val="21"/>
                                      </w:rPr>
                                      <w:br/>
                                    </w:r>
                                    <w:r>
                                      <w:rPr>
                                        <w:rFonts w:ascii="Verdana" w:hAnsi="Verdana"/>
                                        <w:color w:val="004A91"/>
                                        <w:sz w:val="21"/>
                                        <w:szCs w:val="21"/>
                                      </w:rPr>
                                      <w:br/>
                                      <w:t>Met vriendelijke groet, </w:t>
                                    </w:r>
                                    <w:r>
                                      <w:rPr>
                                        <w:rFonts w:ascii="Verdana" w:hAnsi="Verdana"/>
                                        <w:color w:val="004A91"/>
                                        <w:sz w:val="21"/>
                                        <w:szCs w:val="21"/>
                                      </w:rPr>
                                      <w:br/>
                                    </w:r>
                                    <w:r>
                                      <w:rPr>
                                        <w:rFonts w:ascii="Verdana" w:hAnsi="Verdana"/>
                                        <w:color w:val="004A91"/>
                                        <w:sz w:val="21"/>
                                        <w:szCs w:val="21"/>
                                      </w:rPr>
                                      <w:br/>
                                    </w:r>
                                    <w:r>
                                      <w:rPr>
                                        <w:rFonts w:ascii="Verdana" w:hAnsi="Verdana"/>
                                        <w:i/>
                                        <w:iCs/>
                                        <w:color w:val="004A91"/>
                                        <w:sz w:val="21"/>
                                        <w:szCs w:val="21"/>
                                      </w:rPr>
                                      <w:t>Manager Customer Care</w:t>
                                    </w:r>
                                    <w:r>
                                      <w:rPr>
                                        <w:rFonts w:ascii="Verdana" w:hAnsi="Verdana"/>
                                        <w:color w:val="004A91"/>
                                        <w:sz w:val="21"/>
                                        <w:szCs w:val="21"/>
                                      </w:rPr>
                                      <w:br/>
                                    </w:r>
                                    <w:proofErr w:type="spellStart"/>
                                    <w:r>
                                      <w:rPr>
                                        <w:rFonts w:ascii="Verdana" w:hAnsi="Verdana"/>
                                        <w:i/>
                                        <w:iCs/>
                                        <w:color w:val="004A91"/>
                                        <w:sz w:val="21"/>
                                        <w:szCs w:val="21"/>
                                      </w:rPr>
                                      <w:t>PharmaPartners</w:t>
                                    </w:r>
                                    <w:proofErr w:type="spellEnd"/>
                                    <w:r>
                                      <w:rPr>
                                        <w:rFonts w:ascii="Verdana" w:hAnsi="Verdana"/>
                                        <w:i/>
                                        <w:iCs/>
                                        <w:color w:val="004A91"/>
                                        <w:sz w:val="21"/>
                                        <w:szCs w:val="21"/>
                                      </w:rPr>
                                      <w:t> Huisartsenzorg</w:t>
                                    </w:r>
                                    <w:bookmarkEnd w:id="0"/>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pPr>
                </w:p>
              </w:tc>
            </w:tr>
          </w:tbl>
          <w:p w:rsidR="008906B6" w:rsidRDefault="008906B6" w:rsidP="008906B6">
            <w:pPr>
              <w:pStyle w:val="Geenafstand"/>
            </w:pPr>
          </w:p>
        </w:tc>
      </w:tr>
    </w:tbl>
    <w:p w:rsidR="00A54942" w:rsidRDefault="00A54942"/>
    <w:sectPr w:rsidR="00A5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B6"/>
    <w:rsid w:val="00056B79"/>
    <w:rsid w:val="008906B6"/>
    <w:rsid w:val="00A549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542D"/>
  <w15:chartTrackingRefBased/>
  <w15:docId w15:val="{EDAAD223-BAFA-4647-BF72-58AC87C1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06B6"/>
    <w:pPr>
      <w:spacing w:after="0" w:line="240" w:lineRule="auto"/>
    </w:pPr>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06B6"/>
    <w:rPr>
      <w:color w:val="0000FF"/>
      <w:u w:val="single"/>
    </w:rPr>
  </w:style>
  <w:style w:type="character" w:styleId="Zwaar">
    <w:name w:val="Strong"/>
    <w:basedOn w:val="Standaardalinea-lettertype"/>
    <w:uiPriority w:val="22"/>
    <w:qFormat/>
    <w:rsid w:val="008906B6"/>
    <w:rPr>
      <w:b/>
      <w:bCs/>
    </w:rPr>
  </w:style>
  <w:style w:type="paragraph" w:styleId="Geenafstand">
    <w:name w:val="No Spacing"/>
    <w:uiPriority w:val="1"/>
    <w:qFormat/>
    <w:rsid w:val="008906B6"/>
    <w:pPr>
      <w:spacing w:after="0" w:line="240" w:lineRule="auto"/>
    </w:pPr>
    <w:rPr>
      <w:rFonts w:ascii="Calibri"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2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88%20688%2088%2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M6DmCNkoZTzvMOnuRR7a6" TargetMode="External"/><Relationship Id="rId5" Type="http://schemas.openxmlformats.org/officeDocument/2006/relationships/hyperlink" Target="https://www.autoriteitpersoonsgegevens.nl/"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2</cp:revision>
  <dcterms:created xsi:type="dcterms:W3CDTF">2022-02-24T22:14:00Z</dcterms:created>
  <dcterms:modified xsi:type="dcterms:W3CDTF">2022-02-24T22:14:00Z</dcterms:modified>
</cp:coreProperties>
</file>